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1023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2835"/>
        <w:gridCol w:w="1725"/>
        <w:gridCol w:w="3435"/>
        <w:tblGridChange w:id="0">
          <w:tblGrid>
            <w:gridCol w:w="2235"/>
            <w:gridCol w:w="2835"/>
            <w:gridCol w:w="1725"/>
            <w:gridCol w:w="3435"/>
          </w:tblGrid>
        </w:tblGridChange>
      </w:tblGrid>
      <w:tr>
        <w:trPr>
          <w:cantSplit w:val="0"/>
          <w:trHeight w:val="510" w:hRule="atLeast"/>
          <w:tblHeader w:val="0"/>
        </w:trPr>
        <w:tc>
          <w:tcPr>
            <w:shd w:fill="9cc3e5" w:val="clear"/>
          </w:tcPr>
          <w:p w:rsidR="00000000" w:rsidDel="00000000" w:rsidP="00000000" w:rsidRDefault="00000000" w:rsidRPr="00000000" w14:paraId="0000000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Job title</w:t>
            </w:r>
          </w:p>
        </w:tc>
        <w:tc>
          <w:tcPr/>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sz w:val="24"/>
                <w:szCs w:val="24"/>
                <w:rtl w:val="0"/>
              </w:rPr>
              <w:t xml:space="preserve">External Affairs Manager</w:t>
            </w:r>
          </w:p>
        </w:tc>
        <w:tc>
          <w:tcPr>
            <w:shd w:fill="9cc3e5" w:val="clear"/>
          </w:tcPr>
          <w:p w:rsidR="00000000" w:rsidDel="00000000" w:rsidP="00000000" w:rsidRDefault="00000000" w:rsidRPr="00000000" w14:paraId="0000000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Grade</w:t>
            </w:r>
          </w:p>
        </w:tc>
        <w:tc>
          <w:tcPr/>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sz w:val="24"/>
                <w:szCs w:val="24"/>
                <w:rtl w:val="0"/>
              </w:rPr>
              <w:t xml:space="preserve">Higher Executive Officer/IO</w:t>
            </w:r>
          </w:p>
        </w:tc>
      </w:tr>
      <w:tr>
        <w:trPr>
          <w:cantSplit w:val="0"/>
          <w:tblHeader w:val="0"/>
        </w:trPr>
        <w:tc>
          <w:tcPr>
            <w:shd w:fill="9cc3e5" w:val="clear"/>
          </w:tcPr>
          <w:p w:rsidR="00000000" w:rsidDel="00000000" w:rsidP="00000000" w:rsidRDefault="00000000" w:rsidRPr="00000000" w14:paraId="0000000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Department</w:t>
            </w:r>
          </w:p>
        </w:tc>
        <w:tc>
          <w:tcPr/>
          <w:p w:rsidR="00000000" w:rsidDel="00000000" w:rsidP="00000000" w:rsidRDefault="00000000" w:rsidRPr="00000000" w14:paraId="00000007">
            <w:pPr>
              <w:rPr>
                <w:rFonts w:ascii="Arial" w:cs="Arial" w:eastAsia="Arial" w:hAnsi="Arial"/>
                <w:sz w:val="24"/>
                <w:szCs w:val="24"/>
              </w:rPr>
            </w:pPr>
            <w:r w:rsidDel="00000000" w:rsidR="00000000" w:rsidRPr="00000000">
              <w:rPr>
                <w:rFonts w:ascii="Arial" w:cs="Arial" w:eastAsia="Arial" w:hAnsi="Arial"/>
                <w:sz w:val="24"/>
                <w:szCs w:val="24"/>
                <w:rtl w:val="0"/>
              </w:rPr>
              <w:t xml:space="preserve">(Dept to insert)</w:t>
            </w:r>
          </w:p>
        </w:tc>
        <w:tc>
          <w:tcPr>
            <w:shd w:fill="9cc3e5" w:val="clear"/>
          </w:tcPr>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Reports to</w:t>
            </w:r>
            <w:r w:rsidDel="00000000" w:rsidR="00000000" w:rsidRPr="00000000">
              <w:rPr>
                <w:rFonts w:ascii="Arial" w:cs="Arial" w:eastAsia="Arial" w:hAnsi="Arial"/>
                <w:sz w:val="24"/>
                <w:szCs w:val="24"/>
                <w:rtl w:val="0"/>
              </w:rPr>
              <w:t xml:space="preserve"> </w:t>
            </w:r>
          </w:p>
        </w:tc>
        <w:tc>
          <w:tcPr/>
          <w:p w:rsidR="00000000" w:rsidDel="00000000" w:rsidP="00000000" w:rsidRDefault="00000000" w:rsidRPr="00000000" w14:paraId="00000009">
            <w:pPr>
              <w:rPr>
                <w:rFonts w:ascii="Arial" w:cs="Arial" w:eastAsia="Arial" w:hAnsi="Arial"/>
                <w:sz w:val="24"/>
                <w:szCs w:val="24"/>
              </w:rPr>
            </w:pPr>
            <w:r w:rsidDel="00000000" w:rsidR="00000000" w:rsidRPr="00000000">
              <w:rPr>
                <w:rFonts w:ascii="Arial" w:cs="Arial" w:eastAsia="Arial" w:hAnsi="Arial"/>
                <w:sz w:val="24"/>
                <w:szCs w:val="24"/>
                <w:rtl w:val="0"/>
              </w:rPr>
              <w:t xml:space="preserve">Senior Executive Officer/SIO</w:t>
            </w:r>
          </w:p>
        </w:tc>
      </w:tr>
    </w:tbl>
    <w:p w:rsidR="00000000" w:rsidDel="00000000" w:rsidP="00000000" w:rsidRDefault="00000000" w:rsidRPr="00000000" w14:paraId="0000000A">
      <w:pPr>
        <w:rPr>
          <w:rFonts w:ascii="Arial" w:cs="Arial" w:eastAsia="Arial" w:hAnsi="Arial"/>
          <w:sz w:val="24"/>
          <w:szCs w:val="24"/>
        </w:rPr>
      </w:pPr>
      <w:r w:rsidDel="00000000" w:rsidR="00000000" w:rsidRPr="00000000">
        <w:rPr>
          <w:rtl w:val="0"/>
        </w:rPr>
      </w:r>
    </w:p>
    <w:tbl>
      <w:tblPr>
        <w:tblStyle w:val="Table2"/>
        <w:tblW w:w="1024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45"/>
        <w:tblGridChange w:id="0">
          <w:tblGrid>
            <w:gridCol w:w="10245"/>
          </w:tblGrid>
        </w:tblGridChange>
      </w:tblGrid>
      <w:tr>
        <w:trPr>
          <w:cantSplit w:val="0"/>
          <w:tblHeader w:val="0"/>
        </w:trPr>
        <w:tc>
          <w:tcPr>
            <w:shd w:fill="9cc3e5" w:val="clear"/>
          </w:tcPr>
          <w:p w:rsidR="00000000" w:rsidDel="00000000" w:rsidP="00000000" w:rsidRDefault="00000000" w:rsidRPr="00000000" w14:paraId="0000000B">
            <w:pPr>
              <w:rPr>
                <w:rFonts w:ascii="Arial" w:cs="Arial" w:eastAsia="Arial" w:hAnsi="Arial"/>
                <w:b w:val="1"/>
                <w:color w:val="ff0000"/>
                <w:sz w:val="24"/>
                <w:szCs w:val="24"/>
              </w:rPr>
            </w:pPr>
            <w:r w:rsidDel="00000000" w:rsidR="00000000" w:rsidRPr="00000000">
              <w:rPr>
                <w:rFonts w:ascii="Arial" w:cs="Arial" w:eastAsia="Arial" w:hAnsi="Arial"/>
                <w:b w:val="1"/>
                <w:sz w:val="24"/>
                <w:szCs w:val="24"/>
                <w:rtl w:val="0"/>
              </w:rPr>
              <w:t xml:space="preserve">Job outline</w:t>
            </w:r>
            <w:r w:rsidDel="00000000" w:rsidR="00000000" w:rsidRPr="00000000">
              <w:rPr>
                <w:rFonts w:ascii="Arial" w:cs="Arial" w:eastAsia="Arial" w:hAnsi="Arial"/>
                <w:b w:val="1"/>
                <w:color w:val="ff0000"/>
                <w:sz w:val="24"/>
                <w:szCs w:val="24"/>
                <w:rtl w:val="0"/>
              </w:rPr>
              <w:t xml:space="preserve">  </w:t>
            </w:r>
          </w:p>
        </w:tc>
      </w:tr>
      <w:tr>
        <w:trPr>
          <w:cantSplit w:val="0"/>
          <w:tblHeader w:val="0"/>
        </w:trPr>
        <w:tc>
          <w:tcPr/>
          <w:p w:rsidR="00000000" w:rsidDel="00000000" w:rsidP="00000000" w:rsidRDefault="00000000" w:rsidRPr="00000000" w14:paraId="0000000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About the department</w:t>
            </w:r>
          </w:p>
          <w:p w:rsidR="00000000" w:rsidDel="00000000" w:rsidP="00000000" w:rsidRDefault="00000000" w:rsidRPr="00000000" w14:paraId="0000000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sz w:val="24"/>
                <w:szCs w:val="24"/>
                <w:rtl w:val="0"/>
              </w:rPr>
              <w:t xml:space="preserve">(Organisation to insert their own text describing the size/shape/purpose of their department and where possible a specific mention of where this role sits in the comms team)</w:t>
            </w:r>
          </w:p>
          <w:p w:rsidR="00000000" w:rsidDel="00000000" w:rsidP="00000000" w:rsidRDefault="00000000" w:rsidRPr="00000000" w14:paraId="0000000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About the role</w:t>
            </w:r>
          </w:p>
          <w:p w:rsidR="00000000" w:rsidDel="00000000" w:rsidP="00000000" w:rsidRDefault="00000000" w:rsidRPr="00000000" w14:paraId="00000011">
            <w:pPr>
              <w:rPr>
                <w:rFonts w:ascii="Arial" w:cs="Arial" w:eastAsia="Arial" w:hAnsi="Arial"/>
                <w:sz w:val="24"/>
                <w:szCs w:val="24"/>
              </w:rPr>
            </w:pPr>
            <w:r w:rsidDel="00000000" w:rsidR="00000000" w:rsidRPr="00000000">
              <w:rPr>
                <w:rFonts w:ascii="Arial" w:cs="Arial" w:eastAsia="Arial" w:hAnsi="Arial"/>
                <w:sz w:val="24"/>
                <w:szCs w:val="24"/>
                <w:rtl w:val="0"/>
              </w:rPr>
              <w:t xml:space="preserve">Working in an external affairs team for Government Communications is an exciting, inspiring opportunity that will challenge and develop you as a professional communicator. You will be working on impactful initiatives, helping to shape communications on issues that directly influence communities and everyday lives across the country.</w:t>
            </w:r>
          </w:p>
          <w:p w:rsidR="00000000" w:rsidDel="00000000" w:rsidP="00000000" w:rsidRDefault="00000000" w:rsidRPr="00000000" w14:paraId="0000001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rPr>
                <w:rFonts w:ascii="Arial" w:cs="Arial" w:eastAsia="Arial" w:hAnsi="Arial"/>
                <w:sz w:val="24"/>
                <w:szCs w:val="24"/>
              </w:rPr>
            </w:pPr>
            <w:r w:rsidDel="00000000" w:rsidR="00000000" w:rsidRPr="00000000">
              <w:rPr>
                <w:rFonts w:ascii="Arial" w:cs="Arial" w:eastAsia="Arial" w:hAnsi="Arial"/>
                <w:sz w:val="24"/>
                <w:szCs w:val="24"/>
                <w:rtl w:val="0"/>
              </w:rPr>
              <w:t xml:space="preserve">We are looking for a dynamic and creative individual to join us and support our mission to deliver outstanding communications for audiences across the UK and beyond.  </w:t>
            </w:r>
          </w:p>
          <w:p w:rsidR="00000000" w:rsidDel="00000000" w:rsidP="00000000" w:rsidRDefault="00000000" w:rsidRPr="00000000" w14:paraId="0000001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rPr>
                <w:rFonts w:ascii="Arial" w:cs="Arial" w:eastAsia="Arial" w:hAnsi="Arial"/>
                <w:sz w:val="24"/>
                <w:szCs w:val="24"/>
              </w:rPr>
            </w:pPr>
            <w:r w:rsidDel="00000000" w:rsidR="00000000" w:rsidRPr="00000000">
              <w:rPr>
                <w:rFonts w:ascii="Arial" w:cs="Arial" w:eastAsia="Arial" w:hAnsi="Arial"/>
                <w:sz w:val="24"/>
                <w:szCs w:val="24"/>
                <w:rtl w:val="0"/>
              </w:rPr>
              <w:t xml:space="preserve">As External Affairs Manager, you will lead on developing and maintaining strategic relationships with key stakeholders and partners to support organisational objectives and reputation. Working closely with policy teams and senior leaders, and a diverse range of external partners and audience groups you will manage stakeholder relationships and create compelling engagement strategies that drive positive outcomes. You will use various techniques to understand and inform stakeholder conversations, while working collaboratively across government to deliver communications priorities.</w:t>
            </w:r>
          </w:p>
          <w:p w:rsidR="00000000" w:rsidDel="00000000" w:rsidP="00000000" w:rsidRDefault="00000000" w:rsidRPr="00000000" w14:paraId="0000001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About Government Communications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joining a communications team, you will become a member of Government Communications, a well-established profession of communicators working in government departments, agencies and arm’s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length bodies. You’ll benefit from continuous professional development from our new learning and development curriculum, a network of skilled communicators sharing best practice, mentoring opportunities, and much more!</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rPr>
                <w:rFonts w:ascii="Arial" w:cs="Arial" w:eastAsia="Arial" w:hAnsi="Arial"/>
                <w:sz w:val="24"/>
                <w:szCs w:val="24"/>
              </w:rPr>
            </w:pPr>
            <w:r w:rsidDel="00000000" w:rsidR="00000000" w:rsidRPr="00000000">
              <w:rPr>
                <w:rFonts w:ascii="Arial" w:cs="Arial" w:eastAsia="Arial" w:hAnsi="Arial"/>
                <w:sz w:val="24"/>
                <w:szCs w:val="24"/>
                <w:rtl w:val="0"/>
              </w:rPr>
              <w:t xml:space="preserve">Learn more about how joining the communication profession can support your career and development by visiting the </w:t>
            </w:r>
            <w:hyperlink r:id="rId7">
              <w:r w:rsidDel="00000000" w:rsidR="00000000" w:rsidRPr="00000000">
                <w:rPr>
                  <w:rFonts w:ascii="Arial" w:cs="Arial" w:eastAsia="Arial" w:hAnsi="Arial"/>
                  <w:color w:val="1155cc"/>
                  <w:sz w:val="24"/>
                  <w:szCs w:val="24"/>
                  <w:u w:val="single"/>
                  <w:rtl w:val="0"/>
                </w:rPr>
                <w:t xml:space="preserve">careers page</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rPr>
                <w:rFonts w:ascii="Arial" w:cs="Arial" w:eastAsia="Arial" w:hAnsi="Arial"/>
                <w:sz w:val="24"/>
                <w:szCs w:val="24"/>
              </w:rPr>
            </w:pPr>
            <w:r w:rsidDel="00000000" w:rsidR="00000000" w:rsidRPr="00000000">
              <w:rPr>
                <w:rFonts w:ascii="Arial" w:cs="Arial" w:eastAsia="Arial" w:hAnsi="Arial"/>
                <w:sz w:val="24"/>
                <w:szCs w:val="24"/>
                <w:rtl w:val="0"/>
              </w:rPr>
              <w:t xml:space="preserve">For help with writing your application, please take a look at the Government Communications </w:t>
            </w:r>
            <w:hyperlink r:id="rId8">
              <w:r w:rsidDel="00000000" w:rsidR="00000000" w:rsidRPr="00000000">
                <w:rPr>
                  <w:rFonts w:ascii="Arial" w:cs="Arial" w:eastAsia="Arial" w:hAnsi="Arial"/>
                  <w:color w:val="1155cc"/>
                  <w:sz w:val="24"/>
                  <w:szCs w:val="24"/>
                  <w:u w:val="single"/>
                  <w:rtl w:val="0"/>
                </w:rPr>
                <w:t xml:space="preserve">recruitment top tips for candidates guide</w:t>
              </w:r>
            </w:hyperlink>
            <w:r w:rsidDel="00000000" w:rsidR="00000000" w:rsidRPr="00000000">
              <w:rPr>
                <w:rFonts w:ascii="Arial" w:cs="Arial" w:eastAsia="Arial" w:hAnsi="Arial"/>
                <w:sz w:val="24"/>
                <w:szCs w:val="24"/>
                <w:rtl w:val="0"/>
              </w:rPr>
              <w:t xml:space="preserve"> and the Civil Service </w:t>
            </w:r>
            <w:hyperlink r:id="rId9">
              <w:r w:rsidDel="00000000" w:rsidR="00000000" w:rsidRPr="00000000">
                <w:rPr>
                  <w:rFonts w:ascii="Arial" w:cs="Arial" w:eastAsia="Arial" w:hAnsi="Arial"/>
                  <w:color w:val="1155cc"/>
                  <w:sz w:val="24"/>
                  <w:szCs w:val="24"/>
                  <w:u w:val="single"/>
                  <w:rtl w:val="0"/>
                </w:rPr>
                <w:t xml:space="preserve">guide to artificial intelligence (AI) in recruitment</w:t>
              </w:r>
            </w:hyperlink>
            <w:r w:rsidDel="00000000" w:rsidR="00000000" w:rsidRPr="00000000">
              <w:rPr>
                <w:rFonts w:ascii="Arial" w:cs="Arial" w:eastAsia="Arial" w:hAnsi="Arial"/>
                <w:sz w:val="24"/>
                <w:szCs w:val="24"/>
                <w:rtl w:val="0"/>
              </w:rPr>
              <w:t xml:space="preserve">,</w:t>
            </w:r>
            <w:hyperlink r:id="rId10">
              <w:r w:rsidDel="00000000" w:rsidR="00000000" w:rsidRPr="00000000">
                <w:rPr>
                  <w:rFonts w:ascii="Arial" w:cs="Arial" w:eastAsia="Arial" w:hAnsi="Arial"/>
                  <w:color w:val="1155cc"/>
                  <w:sz w:val="24"/>
                  <w:szCs w:val="24"/>
                  <w:rtl w:val="0"/>
                </w:rPr>
                <w:t xml:space="preserve"> </w:t>
              </w:r>
            </w:hyperlink>
            <w:r w:rsidDel="00000000" w:rsidR="00000000" w:rsidRPr="00000000">
              <w:rPr>
                <w:rtl w:val="0"/>
              </w:rPr>
            </w:r>
          </w:p>
          <w:p w:rsidR="00000000" w:rsidDel="00000000" w:rsidP="00000000" w:rsidRDefault="00000000" w:rsidRPr="00000000" w14:paraId="0000001D">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1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rPr>
          <w:rFonts w:ascii="Arial" w:cs="Arial" w:eastAsia="Arial" w:hAnsi="Arial"/>
          <w:sz w:val="24"/>
          <w:szCs w:val="24"/>
        </w:rPr>
      </w:pPr>
      <w:r w:rsidDel="00000000" w:rsidR="00000000" w:rsidRPr="00000000">
        <w:rPr>
          <w:rtl w:val="0"/>
        </w:rPr>
      </w:r>
    </w:p>
    <w:tbl>
      <w:tblPr>
        <w:tblStyle w:val="Table3"/>
        <w:tblW w:w="1023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30"/>
        <w:tblGridChange w:id="0">
          <w:tblGrid>
            <w:gridCol w:w="10230"/>
          </w:tblGrid>
        </w:tblGridChange>
      </w:tblGrid>
      <w:tr>
        <w:trPr>
          <w:cantSplit w:val="0"/>
          <w:tblHeader w:val="0"/>
        </w:trPr>
        <w:tc>
          <w:tcPr>
            <w:shd w:fill="9cc3e5" w:val="clear"/>
          </w:tcPr>
          <w:p w:rsidR="00000000" w:rsidDel="00000000" w:rsidP="00000000" w:rsidRDefault="00000000" w:rsidRPr="00000000" w14:paraId="0000002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Key responsibilities</w:t>
            </w:r>
          </w:p>
        </w:tc>
      </w:tr>
      <w:tr>
        <w:trPr>
          <w:cantSplit w:val="0"/>
          <w:tblHeader w:val="0"/>
        </w:trPr>
        <w:tc>
          <w:tcPr/>
          <w:p w:rsidR="00000000" w:rsidDel="00000000" w:rsidP="00000000" w:rsidRDefault="00000000" w:rsidRPr="00000000" w14:paraId="00000021">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are looking for motivated and creative individuals to join us and embark on an exceptional career in government communications.</w:t>
            </w:r>
          </w:p>
          <w:p w:rsidR="00000000" w:rsidDel="00000000" w:rsidP="00000000" w:rsidRDefault="00000000" w:rsidRPr="00000000" w14:paraId="00000022">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Your key responsibilities will include:</w:t>
            </w:r>
          </w:p>
          <w:p w:rsidR="00000000" w:rsidDel="00000000" w:rsidP="00000000" w:rsidRDefault="00000000" w:rsidRPr="00000000" w14:paraId="00000024">
            <w:pPr>
              <w:numPr>
                <w:ilvl w:val="0"/>
                <w:numId w:val="3"/>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Shape and bring to life stakeholder engagement approaches that align with your organisation’s vision and help achieve important outcomes.</w:t>
            </w:r>
          </w:p>
          <w:p w:rsidR="00000000" w:rsidDel="00000000" w:rsidP="00000000" w:rsidRDefault="00000000" w:rsidRPr="00000000" w14:paraId="00000025">
            <w:pPr>
              <w:numPr>
                <w:ilvl w:val="0"/>
                <w:numId w:val="3"/>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Share your insights with leadership teams on building meaningful connections with stakeholders. </w:t>
            </w:r>
          </w:p>
          <w:p w:rsidR="00000000" w:rsidDel="00000000" w:rsidP="00000000" w:rsidRDefault="00000000" w:rsidRPr="00000000" w14:paraId="00000026">
            <w:pPr>
              <w:numPr>
                <w:ilvl w:val="0"/>
                <w:numId w:val="5"/>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Create and maintain detailed stakeholder mapping and analysis to inform strategic decision-making and track engagement outcomes.</w:t>
            </w:r>
          </w:p>
          <w:p w:rsidR="00000000" w:rsidDel="00000000" w:rsidP="00000000" w:rsidRDefault="00000000" w:rsidRPr="00000000" w14:paraId="00000027">
            <w:pPr>
              <w:numPr>
                <w:ilvl w:val="0"/>
                <w:numId w:val="5"/>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Nurture key stakeholder relationships, crafting informative briefings for senior leaders and creating engagement opportunities.</w:t>
            </w:r>
          </w:p>
          <w:p w:rsidR="00000000" w:rsidDel="00000000" w:rsidP="00000000" w:rsidRDefault="00000000" w:rsidRPr="00000000" w14:paraId="00000028">
            <w:pPr>
              <w:numPr>
                <w:ilvl w:val="0"/>
                <w:numId w:val="5"/>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Create and deliver stakeholder events and publication launches that</w:t>
            </w:r>
            <w:r w:rsidDel="00000000" w:rsidR="00000000" w:rsidRPr="00000000">
              <w:rPr>
                <w:rFonts w:ascii="Arial" w:cs="Arial" w:eastAsia="Arial" w:hAnsi="Arial"/>
                <w:color w:val="1f1f1f"/>
                <w:sz w:val="24"/>
                <w:szCs w:val="24"/>
                <w:highlight w:val="white"/>
                <w:rtl w:val="0"/>
              </w:rPr>
              <w:t xml:space="preserve"> resonate with audiences and make a genuine difference.</w:t>
            </w:r>
            <w:r w:rsidDel="00000000" w:rsidR="00000000" w:rsidRPr="00000000">
              <w:rPr>
                <w:rtl w:val="0"/>
              </w:rPr>
            </w:r>
          </w:p>
          <w:p w:rsidR="00000000" w:rsidDel="00000000" w:rsidP="00000000" w:rsidRDefault="00000000" w:rsidRPr="00000000" w14:paraId="00000029">
            <w:pPr>
              <w:numPr>
                <w:ilvl w:val="0"/>
                <w:numId w:val="5"/>
              </w:numPr>
              <w:spacing w:line="276" w:lineRule="auto"/>
              <w:ind w:left="720" w:hanging="360"/>
              <w:rPr>
                <w:rFonts w:ascii="Arial" w:cs="Arial" w:eastAsia="Arial" w:hAnsi="Arial"/>
                <w:color w:val="1f1f1f"/>
                <w:sz w:val="24"/>
                <w:szCs w:val="24"/>
                <w:highlight w:val="white"/>
              </w:rPr>
            </w:pPr>
            <w:r w:rsidDel="00000000" w:rsidR="00000000" w:rsidRPr="00000000">
              <w:rPr>
                <w:rFonts w:ascii="Arial" w:cs="Arial" w:eastAsia="Arial" w:hAnsi="Arial"/>
                <w:color w:val="1f1f1f"/>
                <w:sz w:val="24"/>
                <w:szCs w:val="24"/>
                <w:highlight w:val="white"/>
                <w:rtl w:val="0"/>
              </w:rPr>
              <w:t xml:space="preserve">Gather and reflect on stakeholder feedback to enhance future engagement approaches.</w:t>
            </w:r>
          </w:p>
          <w:p w:rsidR="00000000" w:rsidDel="00000000" w:rsidP="00000000" w:rsidRDefault="00000000" w:rsidRPr="00000000" w14:paraId="0000002A">
            <w:pPr>
              <w:spacing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spacing w:line="276" w:lineRule="auto"/>
              <w:rPr>
                <w:rFonts w:ascii="Arial" w:cs="Arial" w:eastAsia="Arial" w:hAnsi="Arial"/>
                <w:b w:val="1"/>
                <w:i w:val="1"/>
                <w:sz w:val="24"/>
                <w:szCs w:val="24"/>
              </w:rPr>
            </w:pPr>
            <w:r w:rsidDel="00000000" w:rsidR="00000000" w:rsidRPr="00000000">
              <w:rPr>
                <w:rFonts w:ascii="Arial" w:cs="Arial" w:eastAsia="Arial" w:hAnsi="Arial"/>
                <w:sz w:val="24"/>
                <w:szCs w:val="24"/>
                <w:rtl w:val="0"/>
              </w:rPr>
              <w:t xml:space="preserve">With the support of an experienced network of peers and a strong focus on professional development, you will develop skills in line with these areas.</w:t>
            </w:r>
            <w:r w:rsidDel="00000000" w:rsidR="00000000" w:rsidRPr="00000000">
              <w:rPr>
                <w:rtl w:val="0"/>
              </w:rPr>
            </w:r>
          </w:p>
        </w:tc>
      </w:tr>
    </w:tbl>
    <w:p w:rsidR="00000000" w:rsidDel="00000000" w:rsidP="00000000" w:rsidRDefault="00000000" w:rsidRPr="00000000" w14:paraId="0000002C">
      <w:pPr>
        <w:rPr>
          <w:rFonts w:ascii="Arial" w:cs="Arial" w:eastAsia="Arial" w:hAnsi="Arial"/>
          <w:sz w:val="24"/>
          <w:szCs w:val="24"/>
        </w:rPr>
      </w:pPr>
      <w:r w:rsidDel="00000000" w:rsidR="00000000" w:rsidRPr="00000000">
        <w:rPr>
          <w:rtl w:val="0"/>
        </w:rPr>
      </w:r>
    </w:p>
    <w:tbl>
      <w:tblPr>
        <w:tblStyle w:val="Table4"/>
        <w:tblW w:w="10200.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0"/>
        <w:tblGridChange w:id="0">
          <w:tblGrid>
            <w:gridCol w:w="10200"/>
          </w:tblGrid>
        </w:tblGridChange>
      </w:tblGrid>
      <w:tr>
        <w:trPr>
          <w:cantSplit w:val="0"/>
          <w:trHeight w:val="420" w:hRule="atLeast"/>
          <w:tblHeader w:val="0"/>
        </w:trPr>
        <w:tc>
          <w:tcPr>
            <w:shd w:fill="9cc3e5" w:val="clear"/>
          </w:tcPr>
          <w:p w:rsidR="00000000" w:rsidDel="00000000" w:rsidP="00000000" w:rsidRDefault="00000000" w:rsidRPr="00000000" w14:paraId="0000002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Person specification </w:t>
            </w:r>
          </w:p>
        </w:tc>
      </w:tr>
      <w:tr>
        <w:trPr>
          <w:cantSplit w:val="0"/>
          <w:trHeight w:val="420" w:hRule="atLeast"/>
          <w:tblHeader w:val="0"/>
        </w:trPr>
        <w:tc>
          <w:tcPr/>
          <w:p w:rsidR="00000000" w:rsidDel="00000000" w:rsidP="00000000" w:rsidRDefault="00000000" w:rsidRPr="00000000" w14:paraId="0000002E">
            <w:pPr>
              <w:widowControl w:val="0"/>
              <w:ind w:right="53"/>
              <w:rPr>
                <w:rFonts w:ascii="Arial" w:cs="Arial" w:eastAsia="Arial" w:hAnsi="Arial"/>
                <w:color w:val="222222"/>
                <w:sz w:val="24"/>
                <w:szCs w:val="24"/>
              </w:rPr>
            </w:pPr>
            <w:r w:rsidDel="00000000" w:rsidR="00000000" w:rsidRPr="00000000">
              <w:rPr>
                <w:rFonts w:ascii="Arial" w:cs="Arial" w:eastAsia="Arial" w:hAnsi="Arial"/>
                <w:sz w:val="24"/>
                <w:szCs w:val="24"/>
                <w:rtl w:val="0"/>
              </w:rPr>
              <w:t xml:space="preserve">Government Communications is determined to ensure that the profession is representative of the audiences we are communicating with and welcomes applications from the widest range of people of different backgrounds, cultures and experiences.</w:t>
            </w:r>
            <w:r w:rsidDel="00000000" w:rsidR="00000000" w:rsidRPr="00000000">
              <w:rPr>
                <w:rFonts w:ascii="Arial" w:cs="Arial" w:eastAsia="Arial" w:hAnsi="Arial"/>
                <w:color w:val="222222"/>
                <w:sz w:val="24"/>
                <w:szCs w:val="24"/>
                <w:rtl w:val="0"/>
              </w:rPr>
              <w:t xml:space="preserve"> You can find out more by visiting </w:t>
            </w:r>
            <w:hyperlink r:id="rId11">
              <w:r w:rsidDel="00000000" w:rsidR="00000000" w:rsidRPr="00000000">
                <w:rPr>
                  <w:rFonts w:ascii="Arial" w:cs="Arial" w:eastAsia="Arial" w:hAnsi="Arial"/>
                  <w:color w:val="222222"/>
                  <w:sz w:val="24"/>
                  <w:szCs w:val="24"/>
                  <w:u w:val="single"/>
                  <w:rtl w:val="0"/>
                </w:rPr>
                <w:t xml:space="preserve">https://gcs.civilservice.gov.uk/</w:t>
              </w:r>
            </w:hyperlink>
            <w:r w:rsidDel="00000000" w:rsidR="00000000" w:rsidRPr="00000000">
              <w:rPr>
                <w:rFonts w:ascii="Arial" w:cs="Arial" w:eastAsia="Arial" w:hAnsi="Arial"/>
                <w:color w:val="222222"/>
                <w:sz w:val="24"/>
                <w:szCs w:val="24"/>
                <w:rtl w:val="0"/>
              </w:rPr>
              <w:t xml:space="preserve">. </w:t>
            </w:r>
          </w:p>
          <w:p w:rsidR="00000000" w:rsidDel="00000000" w:rsidP="00000000" w:rsidRDefault="00000000" w:rsidRPr="00000000" w14:paraId="0000002F">
            <w:pPr>
              <w:widowControl w:val="0"/>
              <w:ind w:right="53"/>
              <w:jc w:val="both"/>
              <w:rPr>
                <w:rFonts w:ascii="Arial" w:cs="Arial" w:eastAsia="Arial" w:hAnsi="Arial"/>
                <w:color w:val="222222"/>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0">
            <w:pPr>
              <w:rPr>
                <w:rFonts w:ascii="Arial" w:cs="Arial" w:eastAsia="Arial" w:hAnsi="Arial"/>
                <w:b w:val="1"/>
                <w:color w:val="0b0c0c"/>
                <w:sz w:val="24"/>
                <w:szCs w:val="24"/>
              </w:rPr>
            </w:pPr>
            <w:r w:rsidDel="00000000" w:rsidR="00000000" w:rsidRPr="00000000">
              <w:rPr>
                <w:rFonts w:ascii="Arial" w:cs="Arial" w:eastAsia="Arial" w:hAnsi="Arial"/>
                <w:b w:val="1"/>
                <w:color w:val="0b0c0c"/>
                <w:sz w:val="24"/>
                <w:szCs w:val="24"/>
                <w:rtl w:val="0"/>
              </w:rPr>
              <w:t xml:space="preserve">Essential criteria:</w:t>
            </w:r>
          </w:p>
          <w:p w:rsidR="00000000" w:rsidDel="00000000" w:rsidP="00000000" w:rsidRDefault="00000000" w:rsidRPr="00000000" w14:paraId="00000031">
            <w:pPr>
              <w:numPr>
                <w:ilvl w:val="0"/>
                <w:numId w:val="1"/>
              </w:numPr>
              <w:ind w:left="720" w:hanging="360"/>
              <w:rPr>
                <w:rFonts w:ascii="Arial" w:cs="Arial" w:eastAsia="Arial" w:hAnsi="Arial"/>
                <w:color w:val="0b0c0c"/>
                <w:sz w:val="24"/>
                <w:szCs w:val="24"/>
              </w:rPr>
            </w:pPr>
            <w:r w:rsidDel="00000000" w:rsidR="00000000" w:rsidRPr="00000000">
              <w:rPr>
                <w:rFonts w:ascii="Arial" w:cs="Arial" w:eastAsia="Arial" w:hAnsi="Arial"/>
                <w:color w:val="0b0c0c"/>
                <w:sz w:val="24"/>
                <w:szCs w:val="24"/>
                <w:rtl w:val="0"/>
              </w:rPr>
              <w:t xml:space="preserve">Experience in stakeholder management and external affairs, with proven ability to build and maintain trusted strategic relationships at all levels.</w:t>
            </w:r>
          </w:p>
          <w:p w:rsidR="00000000" w:rsidDel="00000000" w:rsidP="00000000" w:rsidRDefault="00000000" w:rsidRPr="00000000" w14:paraId="00000032">
            <w:pPr>
              <w:numPr>
                <w:ilvl w:val="0"/>
                <w:numId w:val="1"/>
              </w:numPr>
              <w:ind w:left="720" w:hanging="360"/>
              <w:rPr>
                <w:rFonts w:ascii="Arial" w:cs="Arial" w:eastAsia="Arial" w:hAnsi="Arial"/>
                <w:color w:val="0b0c0c"/>
                <w:sz w:val="24"/>
                <w:szCs w:val="24"/>
              </w:rPr>
            </w:pPr>
            <w:r w:rsidDel="00000000" w:rsidR="00000000" w:rsidRPr="00000000">
              <w:rPr>
                <w:rFonts w:ascii="Arial" w:cs="Arial" w:eastAsia="Arial" w:hAnsi="Arial"/>
                <w:color w:val="0b0c0c"/>
                <w:sz w:val="24"/>
                <w:szCs w:val="24"/>
                <w:rtl w:val="0"/>
              </w:rPr>
              <w:t xml:space="preserve">Understanding of the political landscape and government priorities along with experience in navigating complex stakeholder environments. </w:t>
            </w:r>
          </w:p>
          <w:p w:rsidR="00000000" w:rsidDel="00000000" w:rsidP="00000000" w:rsidRDefault="00000000" w:rsidRPr="00000000" w14:paraId="00000033">
            <w:pPr>
              <w:numPr>
                <w:ilvl w:val="0"/>
                <w:numId w:val="1"/>
              </w:numPr>
              <w:ind w:left="720" w:hanging="360"/>
              <w:rPr>
                <w:rFonts w:ascii="Arial" w:cs="Arial" w:eastAsia="Arial" w:hAnsi="Arial"/>
                <w:color w:val="0b0c0c"/>
                <w:sz w:val="24"/>
                <w:szCs w:val="24"/>
              </w:rPr>
            </w:pPr>
            <w:r w:rsidDel="00000000" w:rsidR="00000000" w:rsidRPr="00000000">
              <w:rPr>
                <w:rFonts w:ascii="Arial" w:cs="Arial" w:eastAsia="Arial" w:hAnsi="Arial"/>
                <w:color w:val="0b0c0c"/>
                <w:sz w:val="24"/>
                <w:szCs w:val="24"/>
                <w:rtl w:val="0"/>
              </w:rPr>
              <w:t xml:space="preserve">Excellent written and verbal communication skills with the ability to write clear briefings for a diverse range of stakeholders and audiences.</w:t>
            </w:r>
          </w:p>
          <w:p w:rsidR="00000000" w:rsidDel="00000000" w:rsidP="00000000" w:rsidRDefault="00000000" w:rsidRPr="00000000" w14:paraId="00000034">
            <w:pPr>
              <w:numPr>
                <w:ilvl w:val="0"/>
                <w:numId w:val="1"/>
              </w:numPr>
              <w:ind w:left="720" w:hanging="360"/>
              <w:rPr>
                <w:rFonts w:ascii="Arial" w:cs="Arial" w:eastAsia="Arial" w:hAnsi="Arial"/>
                <w:color w:val="0b0c0c"/>
                <w:sz w:val="24"/>
                <w:szCs w:val="24"/>
              </w:rPr>
            </w:pPr>
            <w:r w:rsidDel="00000000" w:rsidR="00000000" w:rsidRPr="00000000">
              <w:rPr>
                <w:rFonts w:ascii="Arial" w:cs="Arial" w:eastAsia="Arial" w:hAnsi="Arial"/>
                <w:color w:val="0b0c0c"/>
                <w:sz w:val="24"/>
                <w:szCs w:val="24"/>
                <w:rtl w:val="0"/>
              </w:rPr>
              <w:t xml:space="preserve">Experience creating engaging approaches that reach the end audience by bringing stakeholders into the conversation effectively. </w:t>
            </w:r>
          </w:p>
          <w:p w:rsidR="00000000" w:rsidDel="00000000" w:rsidP="00000000" w:rsidRDefault="00000000" w:rsidRPr="00000000" w14:paraId="00000035">
            <w:pPr>
              <w:numPr>
                <w:ilvl w:val="0"/>
                <w:numId w:val="1"/>
              </w:numPr>
              <w:ind w:left="720" w:hanging="360"/>
              <w:rPr>
                <w:rFonts w:ascii="Arial" w:cs="Arial" w:eastAsia="Arial" w:hAnsi="Arial"/>
                <w:color w:val="0b0c0c"/>
                <w:sz w:val="24"/>
                <w:szCs w:val="24"/>
              </w:rPr>
            </w:pPr>
            <w:r w:rsidDel="00000000" w:rsidR="00000000" w:rsidRPr="00000000">
              <w:rPr>
                <w:rFonts w:ascii="Arial" w:cs="Arial" w:eastAsia="Arial" w:hAnsi="Arial"/>
                <w:color w:val="0b0c0c"/>
                <w:sz w:val="24"/>
                <w:szCs w:val="24"/>
                <w:rtl w:val="0"/>
              </w:rPr>
              <w:t xml:space="preserve">Strong project management skills with the ability to respond to changing priorities.</w:t>
            </w:r>
          </w:p>
          <w:p w:rsidR="00000000" w:rsidDel="00000000" w:rsidP="00000000" w:rsidRDefault="00000000" w:rsidRPr="00000000" w14:paraId="00000036">
            <w:pPr>
              <w:numPr>
                <w:ilvl w:val="0"/>
                <w:numId w:val="1"/>
              </w:numPr>
              <w:ind w:left="720" w:hanging="360"/>
              <w:rPr>
                <w:rFonts w:ascii="Arial" w:cs="Arial" w:eastAsia="Arial" w:hAnsi="Arial"/>
                <w:color w:val="0b0c0c"/>
                <w:sz w:val="24"/>
                <w:szCs w:val="24"/>
              </w:rPr>
            </w:pPr>
            <w:r w:rsidDel="00000000" w:rsidR="00000000" w:rsidRPr="00000000">
              <w:rPr>
                <w:rFonts w:ascii="Arial" w:cs="Arial" w:eastAsia="Arial" w:hAnsi="Arial"/>
                <w:color w:val="0b0c0c"/>
                <w:sz w:val="24"/>
                <w:szCs w:val="24"/>
                <w:rtl w:val="0"/>
              </w:rPr>
              <w:t xml:space="preserve">Collaborative working style that brings people together across organisational boundaries and helps find common ground. </w:t>
            </w:r>
          </w:p>
          <w:p w:rsidR="00000000" w:rsidDel="00000000" w:rsidP="00000000" w:rsidRDefault="00000000" w:rsidRPr="00000000" w14:paraId="00000037">
            <w:pPr>
              <w:ind w:left="720" w:firstLine="0"/>
              <w:rPr>
                <w:rFonts w:ascii="Arial" w:cs="Arial" w:eastAsia="Arial" w:hAnsi="Arial"/>
                <w:color w:val="0b0c0c"/>
                <w:sz w:val="24"/>
                <w:szCs w:val="24"/>
              </w:rPr>
            </w:pPr>
            <w:r w:rsidDel="00000000" w:rsidR="00000000" w:rsidRPr="00000000">
              <w:rPr>
                <w:rtl w:val="0"/>
              </w:rPr>
            </w:r>
          </w:p>
          <w:p w:rsidR="00000000" w:rsidDel="00000000" w:rsidP="00000000" w:rsidRDefault="00000000" w:rsidRPr="00000000" w14:paraId="00000038">
            <w:pPr>
              <w:rPr>
                <w:rFonts w:ascii="Arial" w:cs="Arial" w:eastAsia="Arial" w:hAnsi="Arial"/>
                <w:b w:val="1"/>
                <w:color w:val="0b0c0c"/>
                <w:sz w:val="24"/>
                <w:szCs w:val="24"/>
              </w:rPr>
            </w:pPr>
            <w:r w:rsidDel="00000000" w:rsidR="00000000" w:rsidRPr="00000000">
              <w:rPr>
                <w:rFonts w:ascii="Arial" w:cs="Arial" w:eastAsia="Arial" w:hAnsi="Arial"/>
                <w:b w:val="1"/>
                <w:color w:val="0b0c0c"/>
                <w:sz w:val="24"/>
                <w:szCs w:val="24"/>
                <w:rtl w:val="0"/>
              </w:rPr>
              <w:t xml:space="preserve">Desirable criteria</w:t>
            </w:r>
          </w:p>
          <w:p w:rsidR="00000000" w:rsidDel="00000000" w:rsidP="00000000" w:rsidRDefault="00000000" w:rsidRPr="00000000" w14:paraId="00000039">
            <w:pPr>
              <w:numPr>
                <w:ilvl w:val="0"/>
                <w:numId w:val="4"/>
              </w:numPr>
              <w:ind w:left="720" w:hanging="360"/>
              <w:rPr>
                <w:rFonts w:ascii="Arial" w:cs="Arial" w:eastAsia="Arial" w:hAnsi="Arial"/>
                <w:color w:val="0b0c0c"/>
                <w:sz w:val="24"/>
                <w:szCs w:val="24"/>
              </w:rPr>
            </w:pPr>
            <w:r w:rsidDel="00000000" w:rsidR="00000000" w:rsidRPr="00000000">
              <w:rPr>
                <w:rFonts w:ascii="Arial" w:cs="Arial" w:eastAsia="Arial" w:hAnsi="Arial"/>
                <w:color w:val="0b0c0c"/>
                <w:sz w:val="24"/>
                <w:szCs w:val="24"/>
                <w:rtl w:val="0"/>
              </w:rPr>
              <w:t xml:space="preserve">Experience working in government or public sector communications will be an advantage, although we are open to a range of backgrounds.</w:t>
            </w:r>
          </w:p>
          <w:p w:rsidR="00000000" w:rsidDel="00000000" w:rsidP="00000000" w:rsidRDefault="00000000" w:rsidRPr="00000000" w14:paraId="0000003A">
            <w:pPr>
              <w:numPr>
                <w:ilvl w:val="0"/>
                <w:numId w:val="4"/>
              </w:numPr>
              <w:ind w:left="720" w:hanging="360"/>
              <w:rPr>
                <w:rFonts w:ascii="Arial" w:cs="Arial" w:eastAsia="Arial" w:hAnsi="Arial"/>
                <w:color w:val="0b0c0c"/>
                <w:sz w:val="24"/>
                <w:szCs w:val="24"/>
              </w:rPr>
            </w:pPr>
            <w:r w:rsidDel="00000000" w:rsidR="00000000" w:rsidRPr="00000000">
              <w:rPr>
                <w:rFonts w:ascii="Arial" w:cs="Arial" w:eastAsia="Arial" w:hAnsi="Arial"/>
                <w:color w:val="0b0c0c"/>
                <w:sz w:val="24"/>
                <w:szCs w:val="24"/>
                <w:rtl w:val="0"/>
              </w:rPr>
              <w:t xml:space="preserve">Ability to plan communications strategically and long term, based on insights and always ending in solid and honest evaluations.</w:t>
            </w:r>
          </w:p>
          <w:p w:rsidR="00000000" w:rsidDel="00000000" w:rsidP="00000000" w:rsidRDefault="00000000" w:rsidRPr="00000000" w14:paraId="0000003B">
            <w:pPr>
              <w:numPr>
                <w:ilvl w:val="0"/>
                <w:numId w:val="4"/>
              </w:numPr>
              <w:ind w:left="720" w:hanging="360"/>
              <w:rPr>
                <w:rFonts w:ascii="Arial" w:cs="Arial" w:eastAsia="Arial" w:hAnsi="Arial"/>
                <w:color w:val="0b0c0c"/>
                <w:sz w:val="24"/>
                <w:szCs w:val="24"/>
              </w:rPr>
            </w:pPr>
            <w:bookmarkStart w:colFirst="0" w:colLast="0" w:name="_heading=h.1t11nh5a19nz" w:id="0"/>
            <w:bookmarkEnd w:id="0"/>
            <w:r w:rsidDel="00000000" w:rsidR="00000000" w:rsidRPr="00000000">
              <w:rPr>
                <w:rFonts w:ascii="Arial" w:cs="Arial" w:eastAsia="Arial" w:hAnsi="Arial"/>
                <w:color w:val="0b0c0c"/>
                <w:sz w:val="24"/>
                <w:szCs w:val="24"/>
                <w:rtl w:val="0"/>
              </w:rPr>
              <w:t xml:space="preserve">Experience in events and event project management, including planning, supporting and delivering receptions and partner events as part of own work or as a team.</w:t>
            </w:r>
          </w:p>
        </w:tc>
      </w:tr>
    </w:tbl>
    <w:p w:rsidR="00000000" w:rsidDel="00000000" w:rsidP="00000000" w:rsidRDefault="00000000" w:rsidRPr="00000000" w14:paraId="0000003C">
      <w:pPr>
        <w:rPr>
          <w:rFonts w:ascii="Arial" w:cs="Arial" w:eastAsia="Arial" w:hAnsi="Arial"/>
          <w:sz w:val="24"/>
          <w:szCs w:val="24"/>
        </w:rPr>
      </w:pPr>
      <w:r w:rsidDel="00000000" w:rsidR="00000000" w:rsidRPr="00000000">
        <w:rPr>
          <w:rtl w:val="0"/>
        </w:rPr>
      </w:r>
    </w:p>
    <w:tbl>
      <w:tblPr>
        <w:tblStyle w:val="Table5"/>
        <w:tblW w:w="1023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30"/>
        <w:tblGridChange w:id="0">
          <w:tblGrid>
            <w:gridCol w:w="10230"/>
          </w:tblGrid>
        </w:tblGridChange>
      </w:tblGrid>
      <w:tr>
        <w:trPr>
          <w:cantSplit w:val="0"/>
          <w:tblHeader w:val="0"/>
        </w:trPr>
        <w:tc>
          <w:tcPr>
            <w:shd w:fill="9cc3e5" w:val="clear"/>
          </w:tcPr>
          <w:p w:rsidR="00000000" w:rsidDel="00000000" w:rsidP="00000000" w:rsidRDefault="00000000" w:rsidRPr="00000000" w14:paraId="0000003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Behaviours </w:t>
            </w:r>
          </w:p>
        </w:tc>
      </w:tr>
      <w:tr>
        <w:trPr>
          <w:cantSplit w:val="0"/>
          <w:tblHeader w:val="0"/>
        </w:trPr>
        <w:tc>
          <w:tcPr/>
          <w:p w:rsidR="00000000" w:rsidDel="00000000" w:rsidP="00000000" w:rsidRDefault="00000000" w:rsidRPr="00000000" w14:paraId="0000003E">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will be assessing you on the following behaviours which link to the </w:t>
            </w:r>
            <w:hyperlink r:id="rId12">
              <w:r w:rsidDel="00000000" w:rsidR="00000000" w:rsidRPr="00000000">
                <w:rPr>
                  <w:rFonts w:ascii="Arial" w:cs="Arial" w:eastAsia="Arial" w:hAnsi="Arial"/>
                  <w:color w:val="1155cc"/>
                  <w:sz w:val="24"/>
                  <w:szCs w:val="24"/>
                  <w:u w:val="single"/>
                  <w:rtl w:val="0"/>
                </w:rPr>
                <w:t xml:space="preserve">Civil Service Success Profiles:</w:t>
              </w:r>
            </w:hyperlink>
            <w:r w:rsidDel="00000000" w:rsidR="00000000" w:rsidRPr="00000000">
              <w:rPr>
                <w:rtl w:val="0"/>
              </w:rPr>
            </w:r>
          </w:p>
          <w:p w:rsidR="00000000" w:rsidDel="00000000" w:rsidP="00000000" w:rsidRDefault="00000000" w:rsidRPr="00000000" w14:paraId="0000003F">
            <w:pPr>
              <w:numPr>
                <w:ilvl w:val="0"/>
                <w:numId w:val="2"/>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Communicating and influencing</w:t>
            </w:r>
          </w:p>
          <w:p w:rsidR="00000000" w:rsidDel="00000000" w:rsidP="00000000" w:rsidRDefault="00000000" w:rsidRPr="00000000" w14:paraId="00000040">
            <w:pPr>
              <w:numPr>
                <w:ilvl w:val="0"/>
                <w:numId w:val="2"/>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Delivering at pace</w:t>
            </w:r>
          </w:p>
          <w:p w:rsidR="00000000" w:rsidDel="00000000" w:rsidP="00000000" w:rsidRDefault="00000000" w:rsidRPr="00000000" w14:paraId="00000041">
            <w:pPr>
              <w:numPr>
                <w:ilvl w:val="0"/>
                <w:numId w:val="2"/>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Seeing the big picture</w:t>
            </w:r>
          </w:p>
        </w:tc>
      </w:tr>
    </w:tbl>
    <w:p w:rsidR="00000000" w:rsidDel="00000000" w:rsidP="00000000" w:rsidRDefault="00000000" w:rsidRPr="00000000" w14:paraId="00000042">
      <w:pPr>
        <w:rPr>
          <w:rFonts w:ascii="Arial" w:cs="Arial" w:eastAsia="Arial" w:hAnsi="Arial"/>
          <w:sz w:val="24"/>
          <w:szCs w:val="24"/>
        </w:rPr>
      </w:pPr>
      <w:r w:rsidDel="00000000" w:rsidR="00000000" w:rsidRPr="00000000">
        <w:rPr>
          <w:rtl w:val="0"/>
        </w:rPr>
      </w:r>
    </w:p>
    <w:tbl>
      <w:tblPr>
        <w:tblStyle w:val="Table6"/>
        <w:tblW w:w="1023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30"/>
        <w:tblGridChange w:id="0">
          <w:tblGrid>
            <w:gridCol w:w="10230"/>
          </w:tblGrid>
        </w:tblGridChange>
      </w:tblGrid>
      <w:tr>
        <w:trPr>
          <w:cantSplit w:val="0"/>
          <w:tblHeader w:val="0"/>
        </w:trPr>
        <w:tc>
          <w:tcPr>
            <w:shd w:fill="9cc3e5" w:val="clear"/>
          </w:tcPr>
          <w:p w:rsidR="00000000" w:rsidDel="00000000" w:rsidP="00000000" w:rsidRDefault="00000000" w:rsidRPr="00000000" w14:paraId="00000043">
            <w:pPr>
              <w:rPr>
                <w:rFonts w:ascii="Arial" w:cs="Arial" w:eastAsia="Arial" w:hAnsi="Arial"/>
                <w:b w:val="1"/>
                <w:color w:val="ff0000"/>
                <w:sz w:val="24"/>
                <w:szCs w:val="24"/>
              </w:rPr>
            </w:pPr>
            <w:r w:rsidDel="00000000" w:rsidR="00000000" w:rsidRPr="00000000">
              <w:rPr>
                <w:rFonts w:ascii="Arial" w:cs="Arial" w:eastAsia="Arial" w:hAnsi="Arial"/>
                <w:b w:val="1"/>
                <w:sz w:val="24"/>
                <w:szCs w:val="24"/>
                <w:rtl w:val="0"/>
              </w:rPr>
              <w:t xml:space="preserve">Technical skills</w:t>
            </w:r>
            <w:r w:rsidDel="00000000" w:rsidR="00000000" w:rsidRPr="00000000">
              <w:rPr>
                <w:rFonts w:ascii="Arial" w:cs="Arial" w:eastAsia="Arial" w:hAnsi="Arial"/>
                <w:b w:val="1"/>
                <w:color w:val="ff0000"/>
                <w:sz w:val="24"/>
                <w:szCs w:val="24"/>
                <w:rtl w:val="0"/>
              </w:rPr>
              <w:t xml:space="preserve"> </w:t>
            </w:r>
          </w:p>
        </w:tc>
      </w:tr>
      <w:tr>
        <w:trPr>
          <w:cantSplit w:val="0"/>
          <w:tblHeader w:val="0"/>
        </w:trPr>
        <w:tc>
          <w:tcPr/>
          <w:p w:rsidR="00000000" w:rsidDel="00000000" w:rsidP="00000000" w:rsidRDefault="00000000" w:rsidRPr="00000000" w14:paraId="00000044">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We'll assess you against these technical skills during the selection process:</w:t>
            </w:r>
          </w:p>
          <w:p w:rsidR="00000000" w:rsidDel="00000000" w:rsidP="00000000" w:rsidRDefault="00000000" w:rsidRPr="00000000" w14:paraId="00000045">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spacing w:line="276" w:lineRule="auto"/>
              <w:rPr>
                <w:rFonts w:ascii="Arial" w:cs="Arial" w:eastAsia="Arial" w:hAnsi="Arial"/>
                <w:sz w:val="24"/>
                <w:szCs w:val="24"/>
              </w:rPr>
            </w:pP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sz w:val="24"/>
                <w:szCs w:val="24"/>
                <w:rtl w:val="0"/>
              </w:rPr>
              <w:t xml:space="preserve">The current competency framework is in the process of being updated with a new skills and behaviour framework, that will be launched in 2025. Guidance on how to use this across Government Communications job descriptions will be shared with hiring managers when available. </w:t>
            </w:r>
          </w:p>
        </w:tc>
      </w:tr>
    </w:tbl>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sectPr>
      <w:headerReference r:id="rId13" w:type="default"/>
      <w:headerReference r:id="rId14" w:type="first"/>
      <w:footerReference r:id="rId15" w:type="default"/>
      <w:footerReference r:id="rId16" w:type="first"/>
      <w:pgSz w:h="16838" w:w="11906" w:orient="portrait"/>
      <w:pgMar w:bottom="1440" w:top="1440" w:left="1080" w:right="483" w:header="397" w:footer="39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rtl w:val="0"/>
      </w:rPr>
      <w:t xml:space="preserve">HEO External Affairs Manager 08/2025 V2.0     OFFICIAL                                               Page 3 of 3</w:t>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Arial" w:cs="Arial" w:eastAsia="Arial" w:hAnsi="Arial"/>
      </w:rPr>
    </w:pPr>
    <w:r w:rsidDel="00000000" w:rsidR="00000000" w:rsidRPr="00000000">
      <w:rPr>
        <w:rFonts w:ascii="Arial" w:cs="Arial" w:eastAsia="Arial" w:hAnsi="Arial"/>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Arial" w:cs="Arial" w:eastAsia="Arial" w:hAnsi="Arial"/>
        <w:color w:val="000000"/>
      </w:rPr>
    </w:pPr>
    <w:r w:rsidDel="00000000" w:rsidR="00000000" w:rsidRPr="00000000">
      <w:rPr>
        <w:rtl w:val="0"/>
      </w:rPr>
      <w:t xml:space="preserve">  </w:t>
      <w:tab/>
      <w:tab/>
      <w:t xml:space="preserve"> </w:t>
    </w:r>
    <w:r w:rsidDel="00000000" w:rsidR="00000000" w:rsidRPr="00000000">
      <w:rPr>
        <w:rtl w:val="0"/>
      </w:rPr>
    </w:r>
  </w:p>
  <w:p w:rsidR="00000000" w:rsidDel="00000000" w:rsidP="00000000" w:rsidRDefault="00000000" w:rsidRPr="00000000" w14:paraId="00000057">
    <w:pPr>
      <w:tabs>
        <w:tab w:val="center" w:leader="none" w:pos="4513"/>
        <w:tab w:val="right" w:leader="none" w:pos="9026"/>
      </w:tabs>
      <w:spacing w:after="0" w:line="240" w:lineRule="auto"/>
      <w:rPr>
        <w:color w:val="000000"/>
      </w:rPr>
    </w:pPr>
    <w:r w:rsidDel="00000000" w:rsidR="00000000" w:rsidRPr="00000000">
      <w:rPr>
        <w:rFonts w:ascii="Arial" w:cs="Arial" w:eastAsia="Arial" w:hAnsi="Arial"/>
        <w:rtl w:val="0"/>
      </w:rPr>
      <w:t xml:space="preserve">HEO External Affairs Manager 08/2025 V2.0    OFFICIAL                                                 Page 1 of 3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OFFICIAL</w:t>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OFFICIAL</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0B25E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B25EE"/>
    <w:rPr>
      <w:rFonts w:ascii="Segoe UI" w:cs="Segoe UI" w:hAnsi="Segoe UI"/>
      <w:sz w:val="18"/>
      <w:szCs w:val="18"/>
    </w:rPr>
  </w:style>
  <w:style w:type="table" w:styleId="a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b"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c"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d"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e"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b"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c"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d"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e"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b"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c"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d"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e"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semiHidden w:val="1"/>
    <w:unhideWhenUsed w:val="1"/>
    <w:rsid w:val="009126A3"/>
    <w:pPr>
      <w:spacing w:after="100" w:afterAutospacing="1" w:before="100" w:beforeAutospacing="1" w:line="240" w:lineRule="auto"/>
    </w:pPr>
    <w:rPr>
      <w:rFonts w:ascii="Times New Roman" w:cs="Times New Roman" w:eastAsia="Times New Roman" w:hAnsi="Times New Roman"/>
      <w:sz w:val="24"/>
      <w:szCs w:val="24"/>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gcs.civilservice.gov.uk/" TargetMode="External"/><Relationship Id="rId10" Type="http://schemas.openxmlformats.org/officeDocument/2006/relationships/hyperlink" Target="https://gcs.civilservice.gov.uk/career/recruitment-guidance/recruitment-top-tips-for-candidates/" TargetMode="External"/><Relationship Id="rId13" Type="http://schemas.openxmlformats.org/officeDocument/2006/relationships/header" Target="header1.xml"/><Relationship Id="rId12" Type="http://schemas.openxmlformats.org/officeDocument/2006/relationships/hyperlink" Target="https://www.gov.uk/government/publications/success-profiles/success-profiles-civil-service-behaviou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ivil-service-careers.gov.uk/artificial-intelligence-and-recruitment/" TargetMode="External"/><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ivil-service-careers.gov.uk/professions/working-in-communications/" TargetMode="External"/><Relationship Id="rId8" Type="http://schemas.openxmlformats.org/officeDocument/2006/relationships/hyperlink" Target="https://gcs.civilservice.gov.uk/career/recruitment-guidance/recruitment-top-tips-for-candi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YM0sdjcDrZWWNrPHCLmRzcYR7A==">CgMxLjAyDmguMXQxMW5oNWExOW56OAByITF3dVkxOFBXbDh1RXVpMFlFcEk2Y250M1Q4VDN1TkdFcA==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2025-06-19T13:09:00Z</dcterms:created>
  <dc:creator>jackie bates</dc:creator>
</cp:coreProperties>
</file>