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- 00:00:44:06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I'm Richard Browning, founder of Gravity Industries, famous for creating the jet suits that have now flown in more than 50 countries over the last eight years.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many</w:t>
      </w:r>
      <w:r w:rsidDel="00000000" w:rsidR="00000000" w:rsidRPr="00000000">
        <w:rPr>
          <w:rtl w:val="0"/>
        </w:rPr>
        <w:t xml:space="preserve">,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 journey powerfully manifests that pioneering spirit of turning a seemingly impossible idea into a successful reality. So, as part of the UK </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ivil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ervice's One Big Thing Innovation initiative, I'm volunteering what I've learned from a career walking the innovation pathway, not just turning </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ravity into a $70 million global success, which I'm very proud of, but in many other arenas, including huge and complex corporate environments.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00:00:44:08 - 00:01:13:06</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will be sharing a series of really tangible themes, real</w:t>
      </w:r>
      <w:r w:rsidDel="00000000" w:rsidR="00000000" w:rsidRPr="00000000">
        <w:rPr>
          <w:rtl w:val="0"/>
        </w:rPr>
        <w:t xml:space="preserve">istic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implement, yet heavy on real impact. But first, there's no denying it</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nnovation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an overused word, meaningless to many, but in truth, it simply represents the tough process of generating new products, new services and efficiencies that, with a dose of entrepreneurship, are the route to new businesses, jobs, prosperity and indeed, tax revenues.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00:01:13:08 - 00:01:39:01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Innovation really is the heartbeat of much needed growth and prosperity. However, the tough reality, especially for big organi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ations, is that innovation is mostly about getting things wrong. But on that pathway, it is how we explore, discover, learn, adapt and eventually create the new. Also, it's worth noting that failure really jars with what we learn in education and in most careers.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00:01:39:03 - 00:02:15:13</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there is a solution. Simply nudge that culture towards an environment where inevitable failures are recoverable. Make sure from an informed position you can get back up again. From a safety, reputation and financial perspective. You make those steps small, fast and minimal cost. I passionately believe we can accelerate a culture of innovation. The UK story is one of restless ingenuity, a culture of bold thinkers, creators and problem solvers who gave the world Newton, Darwin and Shakespeare.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00:02:15:15 - 00:02:36:20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it needs is you to lean in. I'd like to encourage you to keep an open mind and let me convince you of the powerful role you can play in achieving a brighter, more prosperous future for this great country. Keep a lookout for the next insights we'll be sharing. Let's truly, truly accelerate that culture of innovation.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17.322834645669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