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D473B" w:rsidTr="005D473B">
        <w:trPr>
          <w:cantSplit/>
        </w:trPr>
        <w:tc>
          <w:tcPr>
            <w:tcW w:w="5103" w:type="dxa"/>
          </w:tcPr>
          <w:p w:rsidR="005D473B" w:rsidRDefault="005D473B" w:rsidP="005D473B">
            <w:r>
              <w:rPr>
                <w:noProof/>
              </w:rPr>
              <w:drawing>
                <wp:anchor distT="0" distB="575945" distL="0" distR="0" simplePos="0" relativeHeight="251658240" behindDoc="0" locked="0" layoutInCell="1" allowOverlap="1" wp14:anchorId="02AFA84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3810</wp:posOffset>
                  </wp:positionV>
                  <wp:extent cx="1114560" cy="719640"/>
                  <wp:effectExtent l="0" t="0" r="0" b="4445"/>
                  <wp:wrapSquare wrapText="bothSides"/>
                  <wp:docPr id="1" name="Picture 1" descr="Government Communication Service" title="Government Communication Ser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hogben\AppData\Local\Microsoft\Windows\INetCache\Content.Word\GCS_BLK_SML_A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560" cy="71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:rsidR="005D473B" w:rsidRPr="005D473B" w:rsidRDefault="005D473B" w:rsidP="005D473B">
            <w:pPr>
              <w:pStyle w:val="Title"/>
            </w:pPr>
            <w:r w:rsidRPr="005D473B">
              <w:t>Rehearsal exercise checklist</w:t>
            </w:r>
          </w:p>
        </w:tc>
      </w:tr>
    </w:tbl>
    <w:tbl>
      <w:tblPr>
        <w:tblW w:w="0" w:type="auto"/>
        <w:tblBorders>
          <w:insideH w:val="single" w:sz="12" w:space="0" w:color="FFFFFF" w:themeColor="background1"/>
        </w:tblBorders>
        <w:shd w:val="clear" w:color="auto" w:fill="F2F2F2" w:themeFill="background1" w:themeFillShade="F2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567"/>
        <w:gridCol w:w="8789"/>
        <w:gridCol w:w="851"/>
      </w:tblGrid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bookmarkStart w:id="0" w:name="_GoBack"/>
            <w:r w:rsidRPr="000E32E2">
              <w:rPr>
                <w:color w:val="FFFFFF" w:themeColor="background1"/>
              </w:rPr>
              <w:t>1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>Agree the scenario and the aim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2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>Assemble a planning team and agree th</w:t>
            </w:r>
            <w:r w:rsidR="00A37230">
              <w:t>e objectives for each test area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3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 xml:space="preserve">Agree the </w:t>
            </w:r>
            <w:r w:rsidR="00A37230">
              <w:t>exercise scenario and timelines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4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>Confirm participant availability, includ</w:t>
            </w:r>
            <w:r w:rsidR="00A37230">
              <w:t>ing media or voluntary agencies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5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>Scope and confirm the facilities needed e.g. tra</w:t>
            </w:r>
            <w:r w:rsidR="00A37230">
              <w:t>nsport, buildings and equipment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6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>Ensure that all communications to be used have be</w:t>
            </w:r>
            <w:r w:rsidR="00A37230">
              <w:t>en tested prior to the exercise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7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>Check that participants, umpires and di</w:t>
            </w:r>
            <w:r w:rsidR="00A37230">
              <w:t>recting staff have been briefed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8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 xml:space="preserve">If the exercise links a number of activities </w:t>
            </w:r>
            <w:r w:rsidR="00A37230">
              <w:t>or functions, test individually beforehand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9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>Ensure everyone is aware of the process if a real emerg</w:t>
            </w:r>
            <w:r w:rsidR="00A37230">
              <w:t>ency occurs during the exercise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10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>For larger-scale simulations, ensure the safety of spectators and fa</w:t>
            </w:r>
            <w:r w:rsidR="00A37230">
              <w:t>ctor in marshalling and updates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11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 xml:space="preserve">For the longer exercises, </w:t>
            </w:r>
            <w:r w:rsidR="00A37230">
              <w:t>consider catering and amenities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12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>Ensure all parties are</w:t>
            </w:r>
            <w:r w:rsidR="00A37230">
              <w:t xml:space="preserve"> insured in case of an accident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13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 xml:space="preserve">For larger-scale exercises, warn the </w:t>
            </w:r>
            <w:r w:rsidR="00A37230">
              <w:t xml:space="preserve">local media, emergency services </w:t>
            </w:r>
            <w:r w:rsidRPr="005D473B">
              <w:t>switchboards and any neighbours who mig</w:t>
            </w:r>
            <w:r w:rsidR="00A37230">
              <w:t>ht be concerned by the exercise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14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>After the exercise organise a 'hot' debrief with key players and circulate a date for a full debrie</w:t>
            </w:r>
            <w:r w:rsidR="00A37230">
              <w:t>f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15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>Evaluate the exercise and feed in less</w:t>
            </w:r>
            <w:r w:rsidR="00A37230">
              <w:t xml:space="preserve">ons learned to </w:t>
            </w:r>
            <w:proofErr w:type="gramStart"/>
            <w:r w:rsidR="00A37230">
              <w:t>the overall plan</w:t>
            </w:r>
            <w:proofErr w:type="gramEnd"/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16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>Agree recommendations and assign f</w:t>
            </w:r>
            <w:r w:rsidR="00A37230">
              <w:t>ollow-up actions and timescales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  <w:tr w:rsidR="00A37230" w:rsidRPr="005D473B" w:rsidTr="00F724B4">
        <w:trPr>
          <w:cantSplit/>
        </w:trPr>
        <w:tc>
          <w:tcPr>
            <w:tcW w:w="567" w:type="dxa"/>
            <w:shd w:val="clear" w:color="auto" w:fill="CC6227"/>
          </w:tcPr>
          <w:p w:rsidR="005D473B" w:rsidRPr="000E32E2" w:rsidRDefault="005D473B" w:rsidP="00072C0B">
            <w:pPr>
              <w:spacing w:before="40" w:after="40"/>
              <w:jc w:val="center"/>
              <w:rPr>
                <w:color w:val="FFFFFF" w:themeColor="background1"/>
              </w:rPr>
            </w:pPr>
            <w:r w:rsidRPr="000E32E2">
              <w:rPr>
                <w:color w:val="FFFFFF" w:themeColor="background1"/>
              </w:rPr>
              <w:t>17</w:t>
            </w:r>
          </w:p>
        </w:tc>
        <w:tc>
          <w:tcPr>
            <w:tcW w:w="8789" w:type="dxa"/>
            <w:shd w:val="clear" w:color="auto" w:fill="F6DFCE"/>
          </w:tcPr>
          <w:p w:rsidR="005D473B" w:rsidRPr="005D473B" w:rsidRDefault="005D473B" w:rsidP="00072C0B">
            <w:pPr>
              <w:spacing w:before="40" w:after="40"/>
            </w:pPr>
            <w:r w:rsidRPr="005D473B">
              <w:t>Share evaluation w</w:t>
            </w:r>
            <w:r w:rsidR="00A37230">
              <w:t>ith participating organisations</w:t>
            </w:r>
          </w:p>
        </w:tc>
        <w:tc>
          <w:tcPr>
            <w:tcW w:w="851" w:type="dxa"/>
            <w:shd w:val="clear" w:color="auto" w:fill="FBEFE6"/>
          </w:tcPr>
          <w:p w:rsidR="005D473B" w:rsidRPr="005D473B" w:rsidRDefault="005D473B" w:rsidP="00072C0B">
            <w:pPr>
              <w:spacing w:before="40" w:after="40"/>
              <w:jc w:val="center"/>
            </w:pPr>
          </w:p>
        </w:tc>
      </w:tr>
    </w:tbl>
    <w:bookmarkEnd w:id="0"/>
    <w:p w:rsidR="005D473B" w:rsidRDefault="005D473B" w:rsidP="005D473B">
      <w:pPr>
        <w:pStyle w:val="Heading1"/>
      </w:pPr>
      <w:r w:rsidRPr="005D473B">
        <w:t>Further online resources on testing emergency plans</w:t>
      </w:r>
    </w:p>
    <w:p w:rsidR="005D473B" w:rsidRDefault="005D473B" w:rsidP="00A37230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</w:pPr>
      <w:r>
        <w:t>Emergency preparedness (GOV.UK)</w:t>
      </w:r>
    </w:p>
    <w:p w:rsidR="005D473B" w:rsidRDefault="005D473B" w:rsidP="00A37230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</w:pPr>
      <w:r>
        <w:t>Response and recovery (GOV.UK) – outlines elements of emergency response that need to be tested through exercise</w:t>
      </w:r>
    </w:p>
    <w:p w:rsidR="005D473B" w:rsidRDefault="005D473B" w:rsidP="00A37230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</w:pPr>
      <w:r>
        <w:t>London Prepared website</w:t>
      </w:r>
    </w:p>
    <w:p w:rsidR="005D473B" w:rsidRPr="005D473B" w:rsidRDefault="005D473B" w:rsidP="005D473B">
      <w:pPr>
        <w:pStyle w:val="ListParagraph"/>
        <w:numPr>
          <w:ilvl w:val="0"/>
          <w:numId w:val="2"/>
        </w:numPr>
        <w:ind w:left="357" w:hanging="357"/>
        <w:contextualSpacing w:val="0"/>
      </w:pPr>
      <w:r>
        <w:t>Central Government Emergency Response Training dates – designed for all emergency responders across government who work with COBR during national emergencies</w:t>
      </w:r>
    </w:p>
    <w:sectPr w:rsidR="005D473B" w:rsidRPr="005D473B" w:rsidSect="00A37230">
      <w:footerReference w:type="default" r:id="rId8"/>
      <w:pgSz w:w="11906" w:h="16838" w:code="9"/>
      <w:pgMar w:top="567" w:right="851" w:bottom="1134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230" w:rsidRDefault="00A37230" w:rsidP="00A37230">
      <w:r>
        <w:separator/>
      </w:r>
    </w:p>
  </w:endnote>
  <w:endnote w:type="continuationSeparator" w:id="0">
    <w:p w:rsidR="00A37230" w:rsidRDefault="00A37230" w:rsidP="00A3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230" w:rsidRDefault="00A37230">
    <w:pPr>
      <w:pStyle w:val="Footer"/>
    </w:pPr>
    <w:r w:rsidRPr="005D473B">
      <w:t>Rehearsal exercise checklist</w:t>
    </w:r>
    <w:r>
      <w:t xml:space="preserve"> (09.18)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230" w:rsidRDefault="00A37230" w:rsidP="00A37230">
      <w:r>
        <w:separator/>
      </w:r>
    </w:p>
  </w:footnote>
  <w:footnote w:type="continuationSeparator" w:id="0">
    <w:p w:rsidR="00A37230" w:rsidRDefault="00A37230" w:rsidP="00A37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076"/>
    <w:multiLevelType w:val="hybridMultilevel"/>
    <w:tmpl w:val="EF58A7F8"/>
    <w:lvl w:ilvl="0" w:tplc="085C184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F6666"/>
    <w:multiLevelType w:val="hybridMultilevel"/>
    <w:tmpl w:val="64966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3B"/>
    <w:rsid w:val="000325BC"/>
    <w:rsid w:val="00072C0B"/>
    <w:rsid w:val="000E32E2"/>
    <w:rsid w:val="005D473B"/>
    <w:rsid w:val="0069683C"/>
    <w:rsid w:val="00A37230"/>
    <w:rsid w:val="00F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30"/>
  <w15:chartTrackingRefBased/>
  <w15:docId w15:val="{9F9F6561-74F0-4D71-8B71-5CF40BCA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3723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72C0B"/>
    <w:pPr>
      <w:keepNext/>
      <w:keepLines/>
      <w:spacing w:before="480" w:after="120"/>
      <w:outlineLvl w:val="0"/>
    </w:pPr>
    <w:rPr>
      <w:rFonts w:eastAsiaTheme="majorEastAsia" w:cstheme="majorBidi"/>
      <w:b/>
      <w:color w:val="CC6227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A37230"/>
    <w:pPr>
      <w:keepNext/>
      <w:keepLines/>
      <w:spacing w:before="120" w:after="12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0E32E2"/>
    <w:pPr>
      <w:jc w:val="right"/>
    </w:pPr>
    <w:rPr>
      <w:color w:val="CC6227"/>
      <w:sz w:val="32"/>
      <w:szCs w:val="28"/>
    </w:rPr>
  </w:style>
  <w:style w:type="character" w:customStyle="1" w:styleId="TitleChar">
    <w:name w:val="Title Char"/>
    <w:basedOn w:val="DefaultParagraphFont"/>
    <w:link w:val="Title"/>
    <w:rsid w:val="000E32E2"/>
    <w:rPr>
      <w:rFonts w:ascii="Arial" w:hAnsi="Arial"/>
      <w:color w:val="CC6227"/>
      <w:sz w:val="32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072C0B"/>
    <w:rPr>
      <w:rFonts w:ascii="Arial" w:eastAsiaTheme="majorEastAsia" w:hAnsi="Arial" w:cstheme="majorBidi"/>
      <w:b/>
      <w:color w:val="CC6227"/>
      <w:sz w:val="24"/>
      <w:szCs w:val="32"/>
    </w:rPr>
  </w:style>
  <w:style w:type="paragraph" w:styleId="ListParagraph">
    <w:name w:val="List Paragraph"/>
    <w:basedOn w:val="Normal"/>
    <w:uiPriority w:val="99"/>
    <w:semiHidden/>
    <w:rsid w:val="005D4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37230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7230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semiHidden/>
    <w:rsid w:val="00A37230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7230"/>
    <w:rPr>
      <w:rFonts w:ascii="Arial" w:hAnsi="Arial"/>
      <w:sz w:val="1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37230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Rehearsal exercise checklist</vt:lpstr>
    </vt:vector>
  </TitlesOfParts>
  <Manager>Government Communication Service</Manager>
  <Company>Government Communication Service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Rehearsal exercise checklist</dc:title>
  <dc:subject>Rehearsal exercise checklist</dc:subject>
  <dc:creator>Government Communication Service</dc:creator>
  <cp:keywords>Rehearsal; exercise; checklist; Government Communication Service; GCS;</cp:keywords>
  <dc:description/>
  <cp:lastModifiedBy>Hogben, Nick</cp:lastModifiedBy>
  <cp:revision>3</cp:revision>
  <dcterms:created xsi:type="dcterms:W3CDTF">2018-08-30T13:13:00Z</dcterms:created>
  <dcterms:modified xsi:type="dcterms:W3CDTF">2018-08-30T13:50:00Z</dcterms:modified>
</cp:coreProperties>
</file>