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ED0" w:rsidRDefault="00A05ED0">
      <w:pPr>
        <w:spacing w:line="240" w:lineRule="auto"/>
        <w:rPr>
          <w:b/>
          <w:color w:val="222222"/>
        </w:rPr>
      </w:pPr>
    </w:p>
    <w:p w:rsidR="00A05ED0" w:rsidRDefault="0038358D">
      <w:pPr>
        <w:pStyle w:val="Heading1"/>
        <w:keepNext w:val="0"/>
        <w:keepLines w:val="0"/>
        <w:spacing w:before="0" w:after="0" w:line="240" w:lineRule="auto"/>
        <w:ind w:left="2880" w:firstLine="720"/>
        <w:rPr>
          <w:b/>
          <w:color w:val="1C4587"/>
        </w:rPr>
      </w:pPr>
      <w:bookmarkStart w:id="0" w:name="_heading=h.jk44lvnfrlzm" w:colFirst="0" w:colLast="0"/>
      <w:bookmarkEnd w:id="0"/>
      <w:r>
        <w:rPr>
          <w:b/>
          <w:color w:val="1C4587"/>
        </w:rPr>
        <w:t>Inclusive Communications Template</w:t>
      </w:r>
    </w:p>
    <w:p w:rsidR="00A05ED0" w:rsidRDefault="0038358D">
      <w:pPr>
        <w:rPr>
          <w:color w:val="364546"/>
          <w:highlight w:val="white"/>
        </w:rPr>
      </w:pPr>
      <w:r>
        <w:rPr>
          <w:color w:val="364546"/>
          <w:highlight w:val="white"/>
        </w:rPr>
        <w:t xml:space="preserve"> </w:t>
      </w:r>
    </w:p>
    <w:p w:rsidR="00A05ED0" w:rsidRDefault="00A05ED0">
      <w:pPr>
        <w:jc w:val="both"/>
        <w:rPr>
          <w:sz w:val="24"/>
          <w:szCs w:val="24"/>
        </w:rPr>
      </w:pPr>
    </w:p>
    <w:p w:rsidR="00A05ED0" w:rsidRDefault="0038358D">
      <w:pPr>
        <w:rPr>
          <w:sz w:val="24"/>
          <w:szCs w:val="24"/>
        </w:rPr>
      </w:pPr>
      <w:r>
        <w:rPr>
          <w:sz w:val="24"/>
          <w:szCs w:val="24"/>
        </w:rPr>
        <w:t>As government communicators, we must ensure that all communications we produce are accessible and inclusive. This guide provides:</w:t>
      </w:r>
    </w:p>
    <w:p w:rsidR="00A05ED0" w:rsidRDefault="00A05ED0">
      <w:pPr>
        <w:rPr>
          <w:sz w:val="24"/>
          <w:szCs w:val="24"/>
        </w:rPr>
      </w:pPr>
    </w:p>
    <w:p w:rsidR="00A05ED0" w:rsidRDefault="0038358D">
      <w:pPr>
        <w:numPr>
          <w:ilvl w:val="0"/>
          <w:numId w:val="8"/>
        </w:numPr>
        <w:rPr>
          <w:sz w:val="24"/>
          <w:szCs w:val="24"/>
        </w:rPr>
      </w:pPr>
      <w:hyperlink w:anchor="bookmark=id.ha7ncraozakd">
        <w:r>
          <w:rPr>
            <w:color w:val="1155CC"/>
            <w:sz w:val="24"/>
            <w:szCs w:val="24"/>
            <w:u w:val="single"/>
          </w:rPr>
          <w:t>Inclusive Communications: considerations</w:t>
        </w:r>
      </w:hyperlink>
    </w:p>
    <w:p w:rsidR="00A05ED0" w:rsidRDefault="0038358D">
      <w:pPr>
        <w:numPr>
          <w:ilvl w:val="0"/>
          <w:numId w:val="8"/>
        </w:numPr>
        <w:rPr>
          <w:sz w:val="24"/>
          <w:szCs w:val="24"/>
        </w:rPr>
      </w:pPr>
      <w:hyperlink w:anchor="bookmark=id.8tiv3ajmih4c">
        <w:r>
          <w:rPr>
            <w:color w:val="1155CC"/>
            <w:sz w:val="24"/>
            <w:szCs w:val="24"/>
            <w:u w:val="single"/>
          </w:rPr>
          <w:t>GCS Accessibility Standards</w:t>
        </w:r>
      </w:hyperlink>
    </w:p>
    <w:p w:rsidR="00A05ED0" w:rsidRDefault="0038358D">
      <w:pPr>
        <w:numPr>
          <w:ilvl w:val="0"/>
          <w:numId w:val="8"/>
        </w:numPr>
        <w:rPr>
          <w:sz w:val="24"/>
          <w:szCs w:val="24"/>
        </w:rPr>
      </w:pPr>
      <w:hyperlink w:anchor="_heading=h.5u9ye5t3qgpk">
        <w:r>
          <w:rPr>
            <w:color w:val="1155CC"/>
            <w:sz w:val="24"/>
            <w:szCs w:val="24"/>
            <w:u w:val="single"/>
          </w:rPr>
          <w:t>Resources and Guidance</w:t>
        </w:r>
      </w:hyperlink>
    </w:p>
    <w:p w:rsidR="00A05ED0" w:rsidRDefault="00A05ED0">
      <w:pPr>
        <w:rPr>
          <w:sz w:val="24"/>
          <w:szCs w:val="24"/>
        </w:rPr>
      </w:pPr>
    </w:p>
    <w:p w:rsidR="00A05ED0" w:rsidRDefault="0038358D">
      <w:pPr>
        <w:rPr>
          <w:sz w:val="24"/>
          <w:szCs w:val="24"/>
          <w:highlight w:val="white"/>
        </w:rPr>
      </w:pPr>
      <w:r>
        <w:rPr>
          <w:sz w:val="24"/>
          <w:szCs w:val="24"/>
        </w:rPr>
        <w:t>We all have a responsibility to create accessible and inclusive commun</w:t>
      </w:r>
      <w:r>
        <w:rPr>
          <w:sz w:val="24"/>
          <w:szCs w:val="24"/>
        </w:rPr>
        <w:t>ications. In all cases, you should</w:t>
      </w:r>
      <w:r>
        <w:rPr>
          <w:sz w:val="24"/>
          <w:szCs w:val="24"/>
          <w:highlight w:val="white"/>
        </w:rPr>
        <w:t xml:space="preserve"> consider with your policy teams how what you are communicating affects different groups - including people who are protected under the </w:t>
      </w:r>
      <w:hyperlink r:id="rId8">
        <w:r>
          <w:rPr>
            <w:color w:val="1155CC"/>
            <w:sz w:val="24"/>
            <w:szCs w:val="24"/>
            <w:highlight w:val="white"/>
            <w:u w:val="single"/>
          </w:rPr>
          <w:t xml:space="preserve">Equality Act </w:t>
        </w:r>
        <w:r>
          <w:rPr>
            <w:color w:val="1155CC"/>
            <w:sz w:val="24"/>
            <w:szCs w:val="24"/>
            <w:highlight w:val="white"/>
            <w:u w:val="single"/>
          </w:rPr>
          <w:t>2010</w:t>
        </w:r>
      </w:hyperlink>
      <w:r>
        <w:rPr>
          <w:sz w:val="24"/>
          <w:szCs w:val="24"/>
          <w:highlight w:val="white"/>
        </w:rPr>
        <w:t xml:space="preserve"> - and plan this into your strategy.</w:t>
      </w:r>
      <w:r>
        <w:rPr>
          <w:color w:val="0B0C0C"/>
          <w:sz w:val="24"/>
          <w:szCs w:val="24"/>
          <w:highlight w:val="white"/>
        </w:rPr>
        <w:t xml:space="preserve"> Equality Act 2010 requires the government to make reasonable adjustments to ensure that disabled people have equal access to information, goods and services. </w:t>
      </w:r>
      <w:r>
        <w:rPr>
          <w:sz w:val="24"/>
          <w:szCs w:val="24"/>
          <w:highlight w:val="white"/>
        </w:rPr>
        <w:t>If your communication is about something that will affect</w:t>
      </w:r>
      <w:r>
        <w:rPr>
          <w:sz w:val="24"/>
          <w:szCs w:val="24"/>
          <w:highlight w:val="white"/>
        </w:rPr>
        <w:t xml:space="preserve"> disabled people, or they are entitled to know or be included in, you will need to ensure that you have done as much as can be reasonably expected to ensure they can access and respond to the information. This document is aligned with OASIS and will suppor</w:t>
      </w:r>
      <w:r>
        <w:rPr>
          <w:sz w:val="24"/>
          <w:szCs w:val="24"/>
          <w:highlight w:val="white"/>
        </w:rPr>
        <w:t>t you to do that.</w:t>
      </w:r>
    </w:p>
    <w:p w:rsidR="00A05ED0" w:rsidRDefault="0038358D">
      <w:pPr>
        <w:rPr>
          <w:sz w:val="24"/>
          <w:szCs w:val="24"/>
          <w:highlight w:val="white"/>
        </w:rPr>
      </w:pPr>
      <w:r>
        <w:rPr>
          <w:sz w:val="24"/>
          <w:szCs w:val="24"/>
          <w:highlight w:val="white"/>
        </w:rPr>
        <w:t xml:space="preserve"> </w:t>
      </w:r>
    </w:p>
    <w:p w:rsidR="00A05ED0" w:rsidRDefault="0038358D">
      <w:pPr>
        <w:rPr>
          <w:sz w:val="24"/>
          <w:szCs w:val="24"/>
          <w:highlight w:val="white"/>
        </w:rPr>
      </w:pPr>
      <w:r>
        <w:rPr>
          <w:sz w:val="24"/>
          <w:szCs w:val="24"/>
          <w:highlight w:val="white"/>
        </w:rPr>
        <w:t>The nine protected characteristics in the Equality Act are: age; sex; race; disability; religion or belief; sexual orientation; pregnancy and maternity; gender reassignment; marriage and civil partnership. It is also good practice to co</w:t>
      </w:r>
      <w:r>
        <w:rPr>
          <w:sz w:val="24"/>
          <w:szCs w:val="24"/>
          <w:highlight w:val="white"/>
        </w:rPr>
        <w:t xml:space="preserve">nsider </w:t>
      </w:r>
      <w:r>
        <w:rPr>
          <w:b/>
          <w:sz w:val="24"/>
          <w:szCs w:val="24"/>
          <w:highlight w:val="white"/>
        </w:rPr>
        <w:t>socioeconomic</w:t>
      </w:r>
      <w:r>
        <w:rPr>
          <w:sz w:val="24"/>
          <w:szCs w:val="24"/>
          <w:highlight w:val="white"/>
        </w:rPr>
        <w:t xml:space="preserve"> and </w:t>
      </w:r>
      <w:r>
        <w:rPr>
          <w:b/>
          <w:sz w:val="24"/>
          <w:szCs w:val="24"/>
          <w:highlight w:val="white"/>
        </w:rPr>
        <w:t>geographic factors</w:t>
      </w:r>
      <w:r>
        <w:rPr>
          <w:sz w:val="24"/>
          <w:szCs w:val="24"/>
          <w:highlight w:val="white"/>
        </w:rPr>
        <w:t xml:space="preserve"> as appropriate.</w:t>
      </w:r>
    </w:p>
    <w:p w:rsidR="00A05ED0" w:rsidRDefault="00A05ED0">
      <w:pPr>
        <w:rPr>
          <w:sz w:val="24"/>
          <w:szCs w:val="24"/>
          <w:highlight w:val="white"/>
        </w:rPr>
      </w:pPr>
    </w:p>
    <w:p w:rsidR="00A05ED0" w:rsidRDefault="0038358D">
      <w:pPr>
        <w:rPr>
          <w:sz w:val="20"/>
          <w:szCs w:val="20"/>
          <w:highlight w:val="white"/>
        </w:rPr>
      </w:pPr>
      <w:r>
        <w:rPr>
          <w:color w:val="1C4587"/>
          <w:sz w:val="28"/>
          <w:szCs w:val="28"/>
        </w:rPr>
        <w:t>The Public Sector Equality Duty</w:t>
      </w:r>
    </w:p>
    <w:p w:rsidR="00A05ED0" w:rsidRDefault="00A05ED0">
      <w:pPr>
        <w:rPr>
          <w:sz w:val="24"/>
          <w:szCs w:val="24"/>
          <w:highlight w:val="white"/>
        </w:rPr>
      </w:pPr>
    </w:p>
    <w:p w:rsidR="00A05ED0" w:rsidRDefault="0038358D">
      <w:pPr>
        <w:rPr>
          <w:sz w:val="24"/>
          <w:szCs w:val="24"/>
          <w:highlight w:val="white"/>
        </w:rPr>
      </w:pPr>
      <w:r>
        <w:rPr>
          <w:sz w:val="24"/>
          <w:szCs w:val="24"/>
          <w:highlight w:val="white"/>
        </w:rPr>
        <w:t>The Public Sector Equality Duty (PSED) places a legal obligation on the public bodies (and those performing functions on behalf of them) to consider how any policy or decision affects people who are protected under the Equality Act.</w:t>
      </w:r>
    </w:p>
    <w:p w:rsidR="00A05ED0" w:rsidRDefault="00A05ED0">
      <w:pPr>
        <w:rPr>
          <w:sz w:val="24"/>
          <w:szCs w:val="24"/>
          <w:highlight w:val="white"/>
        </w:rPr>
      </w:pPr>
    </w:p>
    <w:p w:rsidR="00A05ED0" w:rsidRDefault="0038358D">
      <w:pPr>
        <w:rPr>
          <w:sz w:val="24"/>
          <w:szCs w:val="24"/>
          <w:highlight w:val="white"/>
        </w:rPr>
      </w:pPr>
      <w:r>
        <w:rPr>
          <w:sz w:val="24"/>
          <w:szCs w:val="24"/>
          <w:highlight w:val="white"/>
        </w:rPr>
        <w:t>There are three aims o</w:t>
      </w:r>
      <w:r>
        <w:rPr>
          <w:sz w:val="24"/>
          <w:szCs w:val="24"/>
          <w:highlight w:val="white"/>
        </w:rPr>
        <w:t xml:space="preserve">f the </w:t>
      </w:r>
      <w:hyperlink r:id="rId9">
        <w:r>
          <w:rPr>
            <w:color w:val="1155CC"/>
            <w:sz w:val="24"/>
            <w:szCs w:val="24"/>
            <w:highlight w:val="white"/>
            <w:u w:val="single"/>
          </w:rPr>
          <w:t>Public Sector Equality Duty (set out in Section 149 (1)</w:t>
        </w:r>
      </w:hyperlink>
      <w:r>
        <w:rPr>
          <w:sz w:val="24"/>
          <w:szCs w:val="24"/>
          <w:highlight w:val="white"/>
        </w:rPr>
        <w:t>:</w:t>
      </w:r>
    </w:p>
    <w:p w:rsidR="00A05ED0" w:rsidRDefault="0038358D">
      <w:pPr>
        <w:numPr>
          <w:ilvl w:val="0"/>
          <w:numId w:val="5"/>
        </w:numPr>
        <w:rPr>
          <w:sz w:val="24"/>
          <w:szCs w:val="24"/>
          <w:highlight w:val="white"/>
        </w:rPr>
      </w:pPr>
      <w:r>
        <w:rPr>
          <w:sz w:val="24"/>
          <w:szCs w:val="24"/>
          <w:highlight w:val="white"/>
        </w:rPr>
        <w:t>eliminate discrimination, harassment, victimisation and any other conduct that is prohibited by or under this Act;</w:t>
      </w:r>
    </w:p>
    <w:p w:rsidR="00A05ED0" w:rsidRDefault="0038358D">
      <w:pPr>
        <w:numPr>
          <w:ilvl w:val="0"/>
          <w:numId w:val="5"/>
        </w:numPr>
        <w:rPr>
          <w:sz w:val="24"/>
          <w:szCs w:val="24"/>
          <w:highlight w:val="white"/>
        </w:rPr>
      </w:pPr>
      <w:r>
        <w:rPr>
          <w:sz w:val="24"/>
          <w:szCs w:val="24"/>
          <w:highlight w:val="white"/>
        </w:rPr>
        <w:t>ad</w:t>
      </w:r>
      <w:r>
        <w:rPr>
          <w:sz w:val="24"/>
          <w:szCs w:val="24"/>
          <w:highlight w:val="white"/>
        </w:rPr>
        <w:t>vance equality of opportunity between persons who share a relevant protected characteristic and persons who do not share it;</w:t>
      </w:r>
    </w:p>
    <w:p w:rsidR="00A05ED0" w:rsidRDefault="0038358D">
      <w:pPr>
        <w:numPr>
          <w:ilvl w:val="0"/>
          <w:numId w:val="5"/>
        </w:numPr>
        <w:rPr>
          <w:sz w:val="24"/>
          <w:szCs w:val="24"/>
          <w:highlight w:val="white"/>
        </w:rPr>
        <w:sectPr w:rsidR="00A05ED0">
          <w:headerReference w:type="default" r:id="rId10"/>
          <w:footerReference w:type="default" r:id="rId11"/>
          <w:headerReference w:type="first" r:id="rId12"/>
          <w:footerReference w:type="first" r:id="rId13"/>
          <w:pgSz w:w="16834" w:h="11909" w:orient="landscape"/>
          <w:pgMar w:top="1133" w:right="1115" w:bottom="964" w:left="1133" w:header="720" w:footer="720" w:gutter="0"/>
          <w:pgNumType w:start="1"/>
          <w:cols w:space="720"/>
          <w:titlePg/>
        </w:sectPr>
      </w:pPr>
      <w:r>
        <w:rPr>
          <w:sz w:val="24"/>
          <w:szCs w:val="24"/>
          <w:highlight w:val="white"/>
        </w:rPr>
        <w:t>foster good relations between persons who share a relevant protected characteristic and persons who do not share it.</w:t>
      </w:r>
    </w:p>
    <w:p w:rsidR="00A05ED0" w:rsidRDefault="0038358D">
      <w:pPr>
        <w:pStyle w:val="Heading1"/>
        <w:keepNext w:val="0"/>
        <w:keepLines w:val="0"/>
        <w:numPr>
          <w:ilvl w:val="0"/>
          <w:numId w:val="6"/>
        </w:numPr>
        <w:spacing w:before="0" w:after="0" w:line="240" w:lineRule="auto"/>
        <w:jc w:val="both"/>
        <w:rPr>
          <w:b/>
          <w:color w:val="1C4587"/>
        </w:rPr>
      </w:pPr>
      <w:bookmarkStart w:id="1" w:name="bookmark=id.ha7ncraozakd" w:colFirst="0" w:colLast="0"/>
      <w:bookmarkStart w:id="2" w:name="_heading=h.j3mbq9qmztvp" w:colFirst="0" w:colLast="0"/>
      <w:bookmarkEnd w:id="1"/>
      <w:bookmarkEnd w:id="2"/>
      <w:r>
        <w:rPr>
          <w:b/>
          <w:color w:val="1C4587"/>
        </w:rPr>
        <w:lastRenderedPageBreak/>
        <w:t xml:space="preserve"> Inclusive Communications: considerations</w:t>
      </w:r>
    </w:p>
    <w:p w:rsidR="00A05ED0" w:rsidRDefault="00A05ED0"/>
    <w:p w:rsidR="00A05ED0" w:rsidRDefault="0038358D">
      <w:pPr>
        <w:pStyle w:val="Heading2"/>
        <w:spacing w:before="0" w:after="0"/>
      </w:pPr>
      <w:bookmarkStart w:id="3" w:name="_heading=h.vcb75rs07trp" w:colFirst="0" w:colLast="0"/>
      <w:bookmarkEnd w:id="3"/>
      <w:r>
        <w:t>Objectives</w:t>
      </w:r>
    </w:p>
    <w:p w:rsidR="00A05ED0" w:rsidRDefault="00A05ED0">
      <w:pPr>
        <w:rPr>
          <w:sz w:val="24"/>
          <w:szCs w:val="24"/>
        </w:rPr>
      </w:pPr>
    </w:p>
    <w:p w:rsidR="00A05ED0" w:rsidRDefault="0038358D">
      <w:pPr>
        <w:rPr>
          <w:sz w:val="24"/>
          <w:szCs w:val="24"/>
        </w:rPr>
      </w:pPr>
      <w:r>
        <w:rPr>
          <w:sz w:val="24"/>
          <w:szCs w:val="24"/>
        </w:rPr>
        <w:t>When setting objectives, it is important to be aware that not all of your audience w</w:t>
      </w:r>
      <w:r>
        <w:rPr>
          <w:sz w:val="24"/>
          <w:szCs w:val="24"/>
        </w:rPr>
        <w:t>ill act and receive communications in the same way. Once you have completed your communications plan, review the objectives again in light of the audience considerations suggested in this document. Think about whether it is worth amending your KPIs and tar</w:t>
      </w:r>
      <w:r>
        <w:rPr>
          <w:sz w:val="24"/>
          <w:szCs w:val="24"/>
        </w:rPr>
        <w:t>gets to account for your diverse audiences.</w:t>
      </w:r>
    </w:p>
    <w:p w:rsidR="00A05ED0" w:rsidRDefault="00A05ED0">
      <w:pPr>
        <w:ind w:left="720"/>
      </w:pPr>
    </w:p>
    <w:p w:rsidR="00A05ED0" w:rsidRDefault="0038358D">
      <w:pPr>
        <w:pStyle w:val="Heading2"/>
        <w:keepNext w:val="0"/>
        <w:keepLines w:val="0"/>
        <w:spacing w:before="0" w:after="0" w:line="240" w:lineRule="auto"/>
      </w:pPr>
      <w:bookmarkStart w:id="4" w:name="_heading=h.vrkkxd9wmpt" w:colFirst="0" w:colLast="0"/>
      <w:bookmarkEnd w:id="4"/>
      <w:r>
        <w:t>Audience Insight</w:t>
      </w:r>
    </w:p>
    <w:p w:rsidR="00A05ED0" w:rsidRDefault="00A05ED0">
      <w:pPr>
        <w:ind w:left="720"/>
      </w:pPr>
    </w:p>
    <w:p w:rsidR="00A05ED0" w:rsidRDefault="0038358D">
      <w:pPr>
        <w:rPr>
          <w:sz w:val="24"/>
          <w:szCs w:val="24"/>
        </w:rPr>
      </w:pPr>
      <w:r>
        <w:rPr>
          <w:sz w:val="24"/>
          <w:szCs w:val="24"/>
        </w:rPr>
        <w:t xml:space="preserve">With regard to the Public Sector Equality Duty and </w:t>
      </w:r>
      <w:proofErr w:type="spellStart"/>
      <w:r>
        <w:rPr>
          <w:color w:val="222222"/>
          <w:sz w:val="24"/>
          <w:szCs w:val="24"/>
          <w:highlight w:val="white"/>
        </w:rPr>
        <w:t>and</w:t>
      </w:r>
      <w:proofErr w:type="spellEnd"/>
      <w:r>
        <w:rPr>
          <w:color w:val="222222"/>
          <w:sz w:val="24"/>
          <w:szCs w:val="24"/>
          <w:highlight w:val="white"/>
        </w:rPr>
        <w:t xml:space="preserve"> </w:t>
      </w:r>
      <w:hyperlink r:id="rId14">
        <w:r>
          <w:rPr>
            <w:color w:val="1155CC"/>
            <w:sz w:val="24"/>
            <w:szCs w:val="24"/>
            <w:highlight w:val="white"/>
            <w:u w:val="single"/>
          </w:rPr>
          <w:t>GCS professi</w:t>
        </w:r>
        <w:r>
          <w:rPr>
            <w:color w:val="1155CC"/>
            <w:sz w:val="24"/>
            <w:szCs w:val="24"/>
            <w:highlight w:val="white"/>
            <w:u w:val="single"/>
          </w:rPr>
          <w:t>onal assurance process</w:t>
        </w:r>
      </w:hyperlink>
      <w:r>
        <w:rPr>
          <w:color w:val="222222"/>
          <w:sz w:val="24"/>
          <w:szCs w:val="24"/>
          <w:highlight w:val="white"/>
        </w:rPr>
        <w:t xml:space="preserve"> (for paid for campaigns with a spend over £100k)</w:t>
      </w:r>
      <w:r>
        <w:rPr>
          <w:sz w:val="24"/>
          <w:szCs w:val="24"/>
        </w:rPr>
        <w:t>, ensure you consider the following audiences:</w:t>
      </w:r>
    </w:p>
    <w:p w:rsidR="00A05ED0" w:rsidRDefault="0038358D">
      <w:pPr>
        <w:jc w:val="both"/>
        <w:rPr>
          <w:b/>
          <w:color w:val="0B5394"/>
          <w:sz w:val="24"/>
          <w:szCs w:val="24"/>
        </w:rPr>
      </w:pPr>
      <w:r>
        <w:rPr>
          <w:b/>
          <w:color w:val="0B5394"/>
          <w:sz w:val="24"/>
          <w:szCs w:val="24"/>
        </w:rPr>
        <w:t xml:space="preserve"> </w:t>
      </w:r>
    </w:p>
    <w:tbl>
      <w:tblPr>
        <w:tblStyle w:val="afffffffffffffffffffffffffffffffffffffffffffffffffffffffffffffffffffffffff7"/>
        <w:tblW w:w="14505" w:type="dxa"/>
        <w:tblBorders>
          <w:top w:val="nil"/>
          <w:left w:val="nil"/>
          <w:bottom w:val="nil"/>
          <w:right w:val="nil"/>
          <w:insideH w:val="nil"/>
          <w:insideV w:val="nil"/>
        </w:tblBorders>
        <w:tblLayout w:type="fixed"/>
        <w:tblLook w:val="0600" w:firstRow="0" w:lastRow="0" w:firstColumn="0" w:lastColumn="0" w:noHBand="1" w:noVBand="1"/>
      </w:tblPr>
      <w:tblGrid>
        <w:gridCol w:w="3810"/>
        <w:gridCol w:w="5535"/>
        <w:gridCol w:w="5160"/>
      </w:tblGrid>
      <w:tr w:rsidR="00A05ED0">
        <w:trPr>
          <w:trHeight w:val="758"/>
        </w:trPr>
        <w:tc>
          <w:tcPr>
            <w:tcW w:w="3810" w:type="dxa"/>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tcPr>
          <w:bookmarkStart w:id="5" w:name="_heading=h.g5872tymeyhp" w:colFirst="0" w:colLast="0" w:displacedByCustomXml="next"/>
          <w:bookmarkEnd w:id="5" w:displacedByCustomXml="next"/>
          <w:sdt>
            <w:sdtPr>
              <w:tag w:val="goog_rdk_0"/>
              <w:id w:val="-1905209424"/>
            </w:sdtPr>
            <w:sdtEndPr/>
            <w:sdtContent>
              <w:p w:rsidR="00A05ED0" w:rsidRDefault="0038358D">
                <w:pPr>
                  <w:pStyle w:val="Heading3"/>
                  <w:keepNext w:val="0"/>
                  <w:keepLines w:val="0"/>
                  <w:spacing w:before="0" w:after="0" w:line="297" w:lineRule="auto"/>
                  <w:ind w:hanging="15"/>
                  <w:rPr>
                    <w:color w:val="FFFFFF"/>
                    <w:sz w:val="24"/>
                    <w:szCs w:val="24"/>
                  </w:rPr>
                </w:pPr>
                <w:r>
                  <w:rPr>
                    <w:color w:val="FFFFFF"/>
                    <w:sz w:val="24"/>
                    <w:szCs w:val="24"/>
                  </w:rPr>
                  <w:t>Audience groups</w:t>
                </w:r>
              </w:p>
            </w:sdtContent>
          </w:sdt>
        </w:tc>
        <w:tc>
          <w:tcPr>
            <w:tcW w:w="5535" w:type="dxa"/>
            <w:tcBorders>
              <w:top w:val="single" w:sz="8" w:space="0" w:color="000000"/>
              <w:left w:val="nil"/>
              <w:bottom w:val="single" w:sz="8" w:space="0" w:color="000000"/>
              <w:right w:val="single" w:sz="8" w:space="0" w:color="000000"/>
            </w:tcBorders>
            <w:shd w:val="clear" w:color="auto" w:fill="0B5394"/>
            <w:tcMar>
              <w:top w:w="100" w:type="dxa"/>
              <w:left w:w="100" w:type="dxa"/>
              <w:bottom w:w="100" w:type="dxa"/>
              <w:right w:w="100" w:type="dxa"/>
            </w:tcMar>
          </w:tcPr>
          <w:bookmarkStart w:id="6" w:name="_heading=h.1a3v5wk1ytw0" w:colFirst="0" w:colLast="0" w:displacedByCustomXml="next"/>
          <w:bookmarkEnd w:id="6" w:displacedByCustomXml="next"/>
          <w:sdt>
            <w:sdtPr>
              <w:tag w:val="goog_rdk_1"/>
              <w:id w:val="-168790246"/>
            </w:sdtPr>
            <w:sdtEndPr/>
            <w:sdtContent>
              <w:p w:rsidR="00A05ED0" w:rsidRDefault="0038358D">
                <w:pPr>
                  <w:pStyle w:val="Heading3"/>
                  <w:keepNext w:val="0"/>
                  <w:keepLines w:val="0"/>
                  <w:spacing w:before="0" w:after="0" w:line="297" w:lineRule="auto"/>
                  <w:ind w:hanging="15"/>
                  <w:rPr>
                    <w:color w:val="FFFFFF"/>
                    <w:sz w:val="24"/>
                    <w:szCs w:val="24"/>
                  </w:rPr>
                </w:pPr>
                <w:r>
                  <w:rPr>
                    <w:color w:val="FFFFFF"/>
                    <w:sz w:val="24"/>
                    <w:szCs w:val="24"/>
                  </w:rPr>
                  <w:t xml:space="preserve">Do you particularly need this audience to hear and act upon </w:t>
                </w:r>
                <w:r>
                  <w:rPr>
                    <w:color w:val="FFFFFF"/>
                  </w:rPr>
                  <w:t>messages</w:t>
                </w:r>
                <w:r>
                  <w:rPr>
                    <w:color w:val="FFFFFF"/>
                    <w:sz w:val="24"/>
                    <w:szCs w:val="24"/>
                  </w:rPr>
                  <w:t>?</w:t>
                </w:r>
              </w:p>
            </w:sdtContent>
          </w:sdt>
        </w:tc>
        <w:tc>
          <w:tcPr>
            <w:tcW w:w="5160" w:type="dxa"/>
            <w:tcBorders>
              <w:top w:val="single" w:sz="8" w:space="0" w:color="000000"/>
              <w:left w:val="nil"/>
              <w:bottom w:val="single" w:sz="8" w:space="0" w:color="000000"/>
              <w:right w:val="single" w:sz="8" w:space="0" w:color="000000"/>
            </w:tcBorders>
            <w:shd w:val="clear" w:color="auto" w:fill="0B5394"/>
            <w:tcMar>
              <w:top w:w="100" w:type="dxa"/>
              <w:left w:w="100" w:type="dxa"/>
              <w:bottom w:w="100" w:type="dxa"/>
              <w:right w:w="100" w:type="dxa"/>
            </w:tcMar>
          </w:tcPr>
          <w:bookmarkStart w:id="7" w:name="_heading=h.5kdkttjtewf0" w:colFirst="0" w:colLast="0" w:displacedByCustomXml="next"/>
          <w:bookmarkEnd w:id="7" w:displacedByCustomXml="next"/>
          <w:sdt>
            <w:sdtPr>
              <w:tag w:val="goog_rdk_2"/>
              <w:id w:val="2005238644"/>
            </w:sdtPr>
            <w:sdtEndPr/>
            <w:sdtContent>
              <w:p w:rsidR="00A05ED0" w:rsidRDefault="0038358D">
                <w:pPr>
                  <w:pStyle w:val="Heading3"/>
                  <w:keepNext w:val="0"/>
                  <w:keepLines w:val="0"/>
                  <w:spacing w:before="0" w:after="0" w:line="297" w:lineRule="auto"/>
                  <w:ind w:hanging="15"/>
                  <w:rPr>
                    <w:color w:val="FFFFFF"/>
                    <w:sz w:val="24"/>
                    <w:szCs w:val="24"/>
                  </w:rPr>
                </w:pPr>
                <w:r>
                  <w:rPr>
                    <w:color w:val="FFFFFF"/>
                    <w:sz w:val="24"/>
                    <w:szCs w:val="24"/>
                  </w:rPr>
                  <w:t>What estimated percentage of your audience</w:t>
                </w:r>
                <w:r>
                  <w:rPr>
                    <w:color w:val="FFFFFF"/>
                  </w:rPr>
                  <w:t xml:space="preserve"> has</w:t>
                </w:r>
                <w:r>
                  <w:rPr>
                    <w:color w:val="FFFFFF"/>
                    <w:sz w:val="24"/>
                    <w:szCs w:val="24"/>
                  </w:rPr>
                  <w:t xml:space="preserve"> this characteristic?</w:t>
                </w:r>
              </w:p>
            </w:sdtContent>
          </w:sdt>
        </w:tc>
      </w:tr>
      <w:tr w:rsidR="00A05ED0">
        <w:trPr>
          <w:trHeight w:val="4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Older people/Retirement (55-75) consider whether you should break this down further</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w:t>
            </w:r>
            <w:proofErr w:type="gramStart"/>
            <w:r>
              <w:rPr>
                <w:sz w:val="24"/>
                <w:szCs w:val="24"/>
                <w:highlight w:val="white"/>
              </w:rPr>
              <w:t>N  Details</w:t>
            </w:r>
            <w:proofErr w:type="gramEnd"/>
            <w:r>
              <w:rPr>
                <w:sz w:val="24"/>
                <w:szCs w:val="24"/>
                <w:highlight w:val="white"/>
              </w:rPr>
              <w:t xml:space="preserve">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color w:val="364546"/>
                <w:sz w:val="24"/>
                <w:szCs w:val="24"/>
                <w:highlight w:val="white"/>
              </w:rPr>
            </w:pPr>
            <w:r>
              <w:rPr>
                <w:color w:val="364546"/>
                <w:sz w:val="24"/>
                <w:szCs w:val="24"/>
                <w:highlight w:val="white"/>
              </w:rPr>
              <w:t xml:space="preserve"> </w:t>
            </w:r>
          </w:p>
        </w:tc>
      </w:tr>
      <w:tr w:rsidR="00A05ED0">
        <w:trPr>
          <w:trHeight w:val="4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Older people/Elderly (76+) consider whether you should break this down further</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w:t>
            </w:r>
            <w:proofErr w:type="gramStart"/>
            <w:r>
              <w:rPr>
                <w:sz w:val="24"/>
                <w:szCs w:val="24"/>
                <w:highlight w:val="white"/>
              </w:rPr>
              <w:t>N  Details</w:t>
            </w:r>
            <w:proofErr w:type="gramEnd"/>
            <w:r>
              <w:rPr>
                <w:sz w:val="24"/>
                <w:szCs w:val="24"/>
                <w:highlight w:val="white"/>
              </w:rPr>
              <w:t xml:space="preserve">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color w:val="364546"/>
                <w:sz w:val="24"/>
                <w:szCs w:val="24"/>
                <w:highlight w:val="white"/>
              </w:rPr>
            </w:pPr>
          </w:p>
        </w:tc>
      </w:tr>
      <w:tr w:rsidR="00A05ED0">
        <w:trPr>
          <w:trHeight w:val="4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Youth/younger adults (16-24)</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w:t>
            </w:r>
            <w:proofErr w:type="gramStart"/>
            <w:r>
              <w:rPr>
                <w:sz w:val="24"/>
                <w:szCs w:val="24"/>
                <w:highlight w:val="white"/>
              </w:rPr>
              <w:t>N  Details</w:t>
            </w:r>
            <w:proofErr w:type="gramEnd"/>
            <w:r>
              <w:rPr>
                <w:sz w:val="24"/>
                <w:szCs w:val="24"/>
                <w:highlight w:val="white"/>
              </w:rPr>
              <w:t xml:space="preserve">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color w:val="364546"/>
                <w:sz w:val="24"/>
                <w:szCs w:val="24"/>
                <w:highlight w:val="white"/>
              </w:rPr>
            </w:pPr>
          </w:p>
        </w:tc>
      </w:tr>
      <w:tr w:rsidR="00A05ED0">
        <w:trPr>
          <w:trHeight w:val="4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Families with children</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w:t>
            </w:r>
            <w:proofErr w:type="gramStart"/>
            <w:r>
              <w:rPr>
                <w:sz w:val="24"/>
                <w:szCs w:val="24"/>
                <w:highlight w:val="white"/>
              </w:rPr>
              <w:t>N  Details</w:t>
            </w:r>
            <w:proofErr w:type="gramEnd"/>
            <w:r>
              <w:rPr>
                <w:sz w:val="24"/>
                <w:szCs w:val="24"/>
                <w:highlight w:val="white"/>
              </w:rPr>
              <w:t xml:space="preserve">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color w:val="364546"/>
                <w:sz w:val="24"/>
                <w:szCs w:val="24"/>
                <w:highlight w:val="white"/>
              </w:rPr>
            </w:pPr>
            <w:r>
              <w:rPr>
                <w:color w:val="364546"/>
                <w:sz w:val="24"/>
                <w:szCs w:val="24"/>
                <w:highlight w:val="white"/>
              </w:rPr>
              <w:t xml:space="preserve"> </w:t>
            </w:r>
          </w:p>
        </w:tc>
      </w:tr>
      <w:tr w:rsidR="00A05ED0">
        <w:trPr>
          <w:trHeight w:val="4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Female/Male</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w:t>
            </w:r>
            <w:proofErr w:type="gramStart"/>
            <w:r>
              <w:rPr>
                <w:sz w:val="24"/>
                <w:szCs w:val="24"/>
                <w:highlight w:val="white"/>
              </w:rPr>
              <w:t>N  Details</w:t>
            </w:r>
            <w:proofErr w:type="gramEnd"/>
            <w:r>
              <w:rPr>
                <w:sz w:val="24"/>
                <w:szCs w:val="24"/>
                <w:highlight w:val="white"/>
              </w:rPr>
              <w:t xml:space="preserve">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color w:val="364546"/>
                <w:sz w:val="24"/>
                <w:szCs w:val="24"/>
                <w:highlight w:val="white"/>
              </w:rPr>
            </w:pPr>
            <w:r>
              <w:rPr>
                <w:color w:val="364546"/>
                <w:sz w:val="24"/>
                <w:szCs w:val="24"/>
                <w:highlight w:val="white"/>
              </w:rPr>
              <w:t xml:space="preserve"> </w:t>
            </w:r>
          </w:p>
        </w:tc>
      </w:tr>
      <w:tr w:rsidR="00A05ED0">
        <w:trPr>
          <w:trHeight w:val="76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lastRenderedPageBreak/>
              <w:t>People from ethnic minority backgrounds</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w:t>
            </w:r>
            <w:proofErr w:type="gramStart"/>
            <w:r>
              <w:rPr>
                <w:sz w:val="24"/>
                <w:szCs w:val="24"/>
                <w:highlight w:val="white"/>
              </w:rPr>
              <w:t>N  Details</w:t>
            </w:r>
            <w:proofErr w:type="gramEnd"/>
            <w:r>
              <w:rPr>
                <w:sz w:val="24"/>
                <w:szCs w:val="24"/>
                <w:highlight w:val="white"/>
              </w:rPr>
              <w:t xml:space="preserve">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color w:val="364546"/>
                <w:sz w:val="24"/>
                <w:szCs w:val="24"/>
                <w:highlight w:val="white"/>
              </w:rPr>
            </w:pPr>
            <w:r>
              <w:rPr>
                <w:color w:val="364546"/>
                <w:sz w:val="24"/>
                <w:szCs w:val="24"/>
                <w:highlight w:val="white"/>
              </w:rPr>
              <w:t xml:space="preserve"> </w:t>
            </w:r>
          </w:p>
        </w:tc>
      </w:tr>
      <w:tr w:rsidR="00A05ED0">
        <w:trPr>
          <w:trHeight w:val="4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Disabled people</w:t>
            </w:r>
            <w:r>
              <w:rPr>
                <w:sz w:val="24"/>
                <w:szCs w:val="24"/>
                <w:highlight w:val="white"/>
              </w:rPr>
              <w:t xml:space="preserve"> or individuals </w:t>
            </w:r>
            <w:r>
              <w:rPr>
                <w:color w:val="1F1F1F"/>
                <w:sz w:val="24"/>
                <w:szCs w:val="24"/>
                <w:highlight w:val="white"/>
              </w:rPr>
              <w:t>with a long-term health condition (or carers/guardians)</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w:t>
            </w:r>
            <w:proofErr w:type="gramStart"/>
            <w:r>
              <w:rPr>
                <w:sz w:val="24"/>
                <w:szCs w:val="24"/>
                <w:highlight w:val="white"/>
              </w:rPr>
              <w:t>N  Details</w:t>
            </w:r>
            <w:proofErr w:type="gramEnd"/>
            <w:r>
              <w:rPr>
                <w:sz w:val="24"/>
                <w:szCs w:val="24"/>
                <w:highlight w:val="white"/>
              </w:rPr>
              <w:t xml:space="preserve">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color w:val="364546"/>
                <w:sz w:val="24"/>
                <w:szCs w:val="24"/>
                <w:highlight w:val="white"/>
              </w:rPr>
            </w:pPr>
            <w:r>
              <w:rPr>
                <w:color w:val="364546"/>
                <w:sz w:val="24"/>
                <w:szCs w:val="24"/>
                <w:highlight w:val="white"/>
              </w:rPr>
              <w:t xml:space="preserve"> </w:t>
            </w:r>
          </w:p>
        </w:tc>
      </w:tr>
      <w:tr w:rsidR="00A05ED0">
        <w:trPr>
          <w:trHeight w:val="4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Neurodivergent audiences (for example, autism, dyslexia)</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w:t>
            </w:r>
            <w:proofErr w:type="gramStart"/>
            <w:r>
              <w:rPr>
                <w:sz w:val="24"/>
                <w:szCs w:val="24"/>
                <w:highlight w:val="white"/>
              </w:rPr>
              <w:t>N  Details</w:t>
            </w:r>
            <w:proofErr w:type="gramEnd"/>
            <w:r>
              <w:rPr>
                <w:sz w:val="24"/>
                <w:szCs w:val="24"/>
                <w:highlight w:val="white"/>
              </w:rPr>
              <w:t xml:space="preserve">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color w:val="364546"/>
                <w:sz w:val="24"/>
                <w:szCs w:val="24"/>
                <w:highlight w:val="white"/>
              </w:rPr>
            </w:pPr>
          </w:p>
        </w:tc>
      </w:tr>
      <w:tr w:rsidR="00A05ED0">
        <w:trPr>
          <w:trHeight w:val="4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People of different or no faiths</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w:t>
            </w:r>
            <w:proofErr w:type="gramStart"/>
            <w:r>
              <w:rPr>
                <w:sz w:val="24"/>
                <w:szCs w:val="24"/>
                <w:highlight w:val="white"/>
              </w:rPr>
              <w:t>N  Details</w:t>
            </w:r>
            <w:proofErr w:type="gramEnd"/>
            <w:r>
              <w:rPr>
                <w:sz w:val="24"/>
                <w:szCs w:val="24"/>
                <w:highlight w:val="white"/>
              </w:rPr>
              <w:t xml:space="preserve">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color w:val="364546"/>
                <w:sz w:val="24"/>
                <w:szCs w:val="24"/>
                <w:highlight w:val="white"/>
              </w:rPr>
            </w:pPr>
            <w:r>
              <w:rPr>
                <w:color w:val="364546"/>
                <w:sz w:val="24"/>
                <w:szCs w:val="24"/>
                <w:highlight w:val="white"/>
              </w:rPr>
              <w:t xml:space="preserve"> </w:t>
            </w:r>
          </w:p>
        </w:tc>
      </w:tr>
      <w:tr w:rsidR="00A05ED0">
        <w:trPr>
          <w:trHeight w:val="4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LGBT people</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w:t>
            </w:r>
            <w:proofErr w:type="gramStart"/>
            <w:r>
              <w:rPr>
                <w:sz w:val="24"/>
                <w:szCs w:val="24"/>
                <w:highlight w:val="white"/>
              </w:rPr>
              <w:t>N  Details</w:t>
            </w:r>
            <w:proofErr w:type="gramEnd"/>
            <w:r>
              <w:rPr>
                <w:sz w:val="24"/>
                <w:szCs w:val="24"/>
                <w:highlight w:val="white"/>
              </w:rPr>
              <w:t xml:space="preserve">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color w:val="364546"/>
                <w:sz w:val="24"/>
                <w:szCs w:val="24"/>
                <w:highlight w:val="white"/>
              </w:rPr>
            </w:pPr>
            <w:r>
              <w:rPr>
                <w:color w:val="364546"/>
                <w:sz w:val="24"/>
                <w:szCs w:val="24"/>
                <w:highlight w:val="white"/>
              </w:rPr>
              <w:t xml:space="preserve"> </w:t>
            </w:r>
          </w:p>
        </w:tc>
      </w:tr>
      <w:tr w:rsidR="00A05ED0">
        <w:trPr>
          <w:trHeight w:val="4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Pregnant people</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w:t>
            </w:r>
            <w:proofErr w:type="gramStart"/>
            <w:r>
              <w:rPr>
                <w:sz w:val="24"/>
                <w:szCs w:val="24"/>
                <w:highlight w:val="white"/>
              </w:rPr>
              <w:t>N  Details</w:t>
            </w:r>
            <w:proofErr w:type="gramEnd"/>
            <w:r>
              <w:rPr>
                <w:sz w:val="24"/>
                <w:szCs w:val="24"/>
                <w:highlight w:val="white"/>
              </w:rPr>
              <w:t xml:space="preserve">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color w:val="364546"/>
                <w:sz w:val="24"/>
                <w:szCs w:val="24"/>
                <w:highlight w:val="white"/>
              </w:rPr>
            </w:pPr>
            <w:r>
              <w:rPr>
                <w:color w:val="364546"/>
                <w:sz w:val="24"/>
                <w:szCs w:val="24"/>
                <w:highlight w:val="white"/>
              </w:rPr>
              <w:t xml:space="preserve"> </w:t>
            </w:r>
          </w:p>
        </w:tc>
      </w:tr>
      <w:tr w:rsidR="00A05ED0">
        <w:trPr>
          <w:trHeight w:val="76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Intersectional groups (people with multiple characteristics)</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highlight w:val="white"/>
              </w:rPr>
            </w:pPr>
            <w:r>
              <w:rPr>
                <w:sz w:val="24"/>
                <w:szCs w:val="24"/>
                <w:highlight w:val="white"/>
              </w:rPr>
              <w:t>Y/N Details of target group:</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color w:val="364546"/>
                <w:sz w:val="24"/>
                <w:szCs w:val="24"/>
                <w:highlight w:val="white"/>
              </w:rPr>
            </w:pPr>
            <w:r>
              <w:rPr>
                <w:color w:val="364546"/>
                <w:sz w:val="24"/>
                <w:szCs w:val="24"/>
                <w:highlight w:val="white"/>
              </w:rPr>
              <w:t xml:space="preserve"> </w:t>
            </w:r>
          </w:p>
        </w:tc>
      </w:tr>
    </w:tbl>
    <w:p w:rsidR="00A05ED0" w:rsidRDefault="00A05ED0">
      <w:pPr>
        <w:pStyle w:val="Heading2"/>
        <w:keepNext w:val="0"/>
        <w:keepLines w:val="0"/>
        <w:spacing w:before="0" w:after="0" w:line="240" w:lineRule="auto"/>
        <w:jc w:val="both"/>
        <w:rPr>
          <w:sz w:val="24"/>
          <w:szCs w:val="24"/>
        </w:rPr>
      </w:pPr>
      <w:bookmarkStart w:id="8" w:name="_heading=h.4pbsh5pa0bnz" w:colFirst="0" w:colLast="0"/>
      <w:bookmarkEnd w:id="8"/>
    </w:p>
    <w:p w:rsidR="00A05ED0" w:rsidRDefault="0038358D">
      <w:pPr>
        <w:spacing w:line="240" w:lineRule="auto"/>
        <w:rPr>
          <w:sz w:val="24"/>
          <w:szCs w:val="24"/>
        </w:rPr>
      </w:pPr>
      <w:r>
        <w:rPr>
          <w:sz w:val="24"/>
          <w:szCs w:val="24"/>
        </w:rPr>
        <w:t>You may also ask the following questions to challenge yourself on your target audience:</w:t>
      </w:r>
    </w:p>
    <w:p w:rsidR="00A05ED0" w:rsidRDefault="00A05ED0">
      <w:pPr>
        <w:spacing w:line="240" w:lineRule="auto"/>
        <w:rPr>
          <w:sz w:val="24"/>
          <w:szCs w:val="24"/>
        </w:rPr>
      </w:pPr>
    </w:p>
    <w:p w:rsidR="00A05ED0" w:rsidRDefault="0038358D">
      <w:pPr>
        <w:numPr>
          <w:ilvl w:val="0"/>
          <w:numId w:val="20"/>
        </w:numPr>
        <w:spacing w:line="240" w:lineRule="auto"/>
        <w:rPr>
          <w:sz w:val="24"/>
          <w:szCs w:val="24"/>
        </w:rPr>
      </w:pPr>
      <w:r>
        <w:rPr>
          <w:sz w:val="24"/>
          <w:szCs w:val="24"/>
        </w:rPr>
        <w:t>Who currently uses the policy, service or event your communications relate to?</w:t>
      </w:r>
    </w:p>
    <w:p w:rsidR="00A05ED0" w:rsidRDefault="0038358D">
      <w:pPr>
        <w:numPr>
          <w:ilvl w:val="0"/>
          <w:numId w:val="20"/>
        </w:numPr>
        <w:spacing w:line="240" w:lineRule="auto"/>
        <w:rPr>
          <w:sz w:val="24"/>
          <w:szCs w:val="24"/>
        </w:rPr>
      </w:pPr>
      <w:r>
        <w:rPr>
          <w:sz w:val="24"/>
          <w:szCs w:val="24"/>
        </w:rPr>
        <w:t>Who doesn’t currently use the policy, service or event and is this something your commun</w:t>
      </w:r>
      <w:r>
        <w:rPr>
          <w:sz w:val="24"/>
          <w:szCs w:val="24"/>
        </w:rPr>
        <w:t xml:space="preserve">ications aim to change? </w:t>
      </w:r>
    </w:p>
    <w:p w:rsidR="00A05ED0" w:rsidRDefault="0038358D">
      <w:pPr>
        <w:numPr>
          <w:ilvl w:val="0"/>
          <w:numId w:val="20"/>
        </w:numPr>
        <w:spacing w:line="240" w:lineRule="auto"/>
        <w:rPr>
          <w:sz w:val="24"/>
          <w:szCs w:val="24"/>
        </w:rPr>
      </w:pPr>
      <w:r>
        <w:rPr>
          <w:sz w:val="24"/>
          <w:szCs w:val="24"/>
        </w:rPr>
        <w:t xml:space="preserve">What are the motivations and barriers to change </w:t>
      </w:r>
      <w:hyperlink r:id="rId15">
        <w:r>
          <w:rPr>
            <w:color w:val="1155CC"/>
            <w:sz w:val="24"/>
            <w:szCs w:val="24"/>
            <w:u w:val="single"/>
          </w:rPr>
          <w:t>(including behavioural)</w:t>
        </w:r>
      </w:hyperlink>
      <w:r>
        <w:rPr>
          <w:sz w:val="24"/>
          <w:szCs w:val="24"/>
        </w:rPr>
        <w:t xml:space="preserve"> that your campaign can help to address?</w:t>
      </w:r>
    </w:p>
    <w:p w:rsidR="00A05ED0" w:rsidRDefault="0038358D">
      <w:pPr>
        <w:numPr>
          <w:ilvl w:val="0"/>
          <w:numId w:val="20"/>
        </w:numPr>
        <w:spacing w:line="240" w:lineRule="auto"/>
        <w:rPr>
          <w:sz w:val="24"/>
          <w:szCs w:val="24"/>
        </w:rPr>
      </w:pPr>
      <w:r>
        <w:rPr>
          <w:sz w:val="24"/>
          <w:szCs w:val="24"/>
        </w:rPr>
        <w:t>Does</w:t>
      </w:r>
      <w:r>
        <w:rPr>
          <w:sz w:val="24"/>
          <w:szCs w:val="24"/>
        </w:rPr>
        <w:t xml:space="preserve"> the policy, service or event relate to an area with known inequalities?</w:t>
      </w:r>
    </w:p>
    <w:p w:rsidR="00A05ED0" w:rsidRDefault="00A05ED0">
      <w:pPr>
        <w:spacing w:line="240" w:lineRule="auto"/>
      </w:pPr>
    </w:p>
    <w:p w:rsidR="00A05ED0" w:rsidRDefault="0038358D">
      <w:pPr>
        <w:pStyle w:val="Heading2"/>
        <w:keepNext w:val="0"/>
        <w:keepLines w:val="0"/>
        <w:spacing w:before="0" w:after="0" w:line="240" w:lineRule="auto"/>
      </w:pPr>
      <w:bookmarkStart w:id="9" w:name="_heading=h.ajw5lvctliy6" w:colFirst="0" w:colLast="0"/>
      <w:bookmarkEnd w:id="9"/>
      <w:r>
        <w:t>Strategy</w:t>
      </w:r>
    </w:p>
    <w:p w:rsidR="00A05ED0" w:rsidRDefault="00A05ED0"/>
    <w:p w:rsidR="00A05ED0" w:rsidRDefault="0038358D">
      <w:pPr>
        <w:rPr>
          <w:sz w:val="24"/>
          <w:szCs w:val="24"/>
        </w:rPr>
      </w:pPr>
      <w:r>
        <w:rPr>
          <w:sz w:val="24"/>
          <w:szCs w:val="24"/>
        </w:rPr>
        <w:lastRenderedPageBreak/>
        <w:t>When planning your strategy, reflect on your audience insight to ensure no parts of your audience are excluded from receiving or engaging with your communications. This may involve providing communications in a variety of formats and ensuring that your aud</w:t>
      </w:r>
      <w:r>
        <w:rPr>
          <w:sz w:val="24"/>
          <w:szCs w:val="24"/>
        </w:rPr>
        <w:t>iences will engage with the language and imagery you use.</w:t>
      </w:r>
    </w:p>
    <w:p w:rsidR="00A05ED0" w:rsidRDefault="00A05ED0">
      <w:pPr>
        <w:jc w:val="both"/>
      </w:pPr>
    </w:p>
    <w:tbl>
      <w:tblPr>
        <w:tblStyle w:val="afffffffffffffffffffffffffffffffffffffffffffffffffffffffffffffffffffffffff8"/>
        <w:tblW w:w="14415" w:type="dxa"/>
        <w:tblBorders>
          <w:top w:val="nil"/>
          <w:left w:val="nil"/>
          <w:bottom w:val="nil"/>
          <w:right w:val="nil"/>
          <w:insideH w:val="nil"/>
          <w:insideV w:val="nil"/>
        </w:tblBorders>
        <w:tblLayout w:type="fixed"/>
        <w:tblLook w:val="0600" w:firstRow="0" w:lastRow="0" w:firstColumn="0" w:lastColumn="0" w:noHBand="1" w:noVBand="1"/>
      </w:tblPr>
      <w:tblGrid>
        <w:gridCol w:w="1545"/>
        <w:gridCol w:w="8075"/>
        <w:gridCol w:w="4795"/>
      </w:tblGrid>
      <w:tr w:rsidR="00A05ED0">
        <w:trPr>
          <w:trHeight w:val="855"/>
        </w:trPr>
        <w:tc>
          <w:tcPr>
            <w:tcW w:w="1545" w:type="dxa"/>
            <w:tcBorders>
              <w:top w:val="single" w:sz="8" w:space="0" w:color="000000"/>
              <w:left w:val="single" w:sz="8" w:space="0" w:color="000000"/>
              <w:bottom w:val="single" w:sz="8" w:space="0" w:color="000000"/>
              <w:right w:val="single" w:sz="8" w:space="0" w:color="000000"/>
            </w:tcBorders>
            <w:shd w:val="clear" w:color="auto" w:fill="0061AC"/>
            <w:tcMar>
              <w:top w:w="100" w:type="dxa"/>
              <w:left w:w="100" w:type="dxa"/>
              <w:bottom w:w="100" w:type="dxa"/>
              <w:right w:w="100" w:type="dxa"/>
            </w:tcMar>
          </w:tcPr>
          <w:p w:rsidR="00A05ED0" w:rsidRDefault="0038358D">
            <w:pPr>
              <w:rPr>
                <w:color w:val="FFFFFF"/>
                <w:sz w:val="24"/>
                <w:szCs w:val="24"/>
              </w:rPr>
            </w:pPr>
            <w:r>
              <w:rPr>
                <w:color w:val="FFFFFF"/>
                <w:sz w:val="24"/>
                <w:szCs w:val="24"/>
              </w:rPr>
              <w:t>Things to consider</w:t>
            </w:r>
          </w:p>
        </w:tc>
        <w:tc>
          <w:tcPr>
            <w:tcW w:w="8075" w:type="dxa"/>
            <w:tcBorders>
              <w:top w:val="single" w:sz="8" w:space="0" w:color="000000"/>
              <w:left w:val="nil"/>
              <w:bottom w:val="single" w:sz="8" w:space="0" w:color="000000"/>
              <w:right w:val="single" w:sz="8" w:space="0" w:color="000000"/>
            </w:tcBorders>
            <w:shd w:val="clear" w:color="auto" w:fill="0061AC"/>
            <w:tcMar>
              <w:top w:w="100" w:type="dxa"/>
              <w:left w:w="100" w:type="dxa"/>
              <w:bottom w:w="100" w:type="dxa"/>
              <w:right w:w="100" w:type="dxa"/>
            </w:tcMar>
          </w:tcPr>
          <w:p w:rsidR="00A05ED0" w:rsidRDefault="0038358D">
            <w:pPr>
              <w:rPr>
                <w:color w:val="FFFFFF"/>
                <w:sz w:val="24"/>
                <w:szCs w:val="24"/>
              </w:rPr>
            </w:pPr>
            <w:r>
              <w:rPr>
                <w:color w:val="FFFFFF"/>
                <w:sz w:val="24"/>
                <w:szCs w:val="24"/>
              </w:rPr>
              <w:t>Considerations - the needs of different groups</w:t>
            </w:r>
          </w:p>
        </w:tc>
        <w:tc>
          <w:tcPr>
            <w:tcW w:w="4795" w:type="dxa"/>
            <w:tcBorders>
              <w:top w:val="single" w:sz="8" w:space="0" w:color="000000"/>
              <w:left w:val="nil"/>
              <w:bottom w:val="single" w:sz="8" w:space="0" w:color="000000"/>
              <w:right w:val="single" w:sz="8" w:space="0" w:color="000000"/>
            </w:tcBorders>
            <w:shd w:val="clear" w:color="auto" w:fill="0061AC"/>
            <w:tcMar>
              <w:top w:w="100" w:type="dxa"/>
              <w:left w:w="100" w:type="dxa"/>
              <w:bottom w:w="100" w:type="dxa"/>
              <w:right w:w="100" w:type="dxa"/>
            </w:tcMar>
          </w:tcPr>
          <w:p w:rsidR="00A05ED0" w:rsidRDefault="0038358D">
            <w:pPr>
              <w:rPr>
                <w:color w:val="FFFFFF"/>
                <w:sz w:val="24"/>
                <w:szCs w:val="24"/>
              </w:rPr>
            </w:pPr>
            <w:r>
              <w:rPr>
                <w:color w:val="FFFFFF"/>
                <w:sz w:val="24"/>
                <w:szCs w:val="24"/>
              </w:rPr>
              <w:t>Relevance to your communication and decision about how to address this need</w:t>
            </w:r>
          </w:p>
        </w:tc>
      </w:tr>
      <w:tr w:rsidR="00A05ED0">
        <w:trPr>
          <w:trHeight w:val="1027"/>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b/>
                <w:sz w:val="24"/>
                <w:szCs w:val="24"/>
              </w:rPr>
            </w:pPr>
            <w:r>
              <w:rPr>
                <w:b/>
                <w:sz w:val="24"/>
                <w:szCs w:val="24"/>
              </w:rPr>
              <w:t>Proposition and messaging</w:t>
            </w:r>
          </w:p>
        </w:tc>
        <w:tc>
          <w:tcPr>
            <w:tcW w:w="807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numPr>
                <w:ilvl w:val="0"/>
                <w:numId w:val="17"/>
              </w:numPr>
              <w:rPr>
                <w:sz w:val="24"/>
                <w:szCs w:val="24"/>
              </w:rPr>
            </w:pPr>
            <w:r>
              <w:rPr>
                <w:sz w:val="24"/>
                <w:szCs w:val="24"/>
              </w:rPr>
              <w:t>Does your messaging appeal</w:t>
            </w:r>
            <w:r>
              <w:rPr>
                <w:sz w:val="24"/>
                <w:szCs w:val="24"/>
              </w:rPr>
              <w:t xml:space="preserve"> to your target audience(s)?</w:t>
            </w:r>
          </w:p>
          <w:p w:rsidR="00A05ED0" w:rsidRDefault="0038358D">
            <w:pPr>
              <w:numPr>
                <w:ilvl w:val="0"/>
                <w:numId w:val="17"/>
              </w:numPr>
              <w:rPr>
                <w:sz w:val="24"/>
                <w:szCs w:val="24"/>
              </w:rPr>
            </w:pPr>
            <w:r>
              <w:rPr>
                <w:sz w:val="24"/>
                <w:szCs w:val="24"/>
              </w:rPr>
              <w:t>Do you need to create variants of content to better appeal to subgroups of your target audience?</w:t>
            </w:r>
          </w:p>
        </w:tc>
        <w:tc>
          <w:tcPr>
            <w:tcW w:w="479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rPr>
            </w:pPr>
            <w:r>
              <w:rPr>
                <w:sz w:val="24"/>
                <w:szCs w:val="24"/>
              </w:rPr>
              <w:t xml:space="preserve"> </w:t>
            </w:r>
          </w:p>
        </w:tc>
      </w:tr>
      <w:tr w:rsidR="00A05ED0">
        <w:trPr>
          <w:trHeight w:val="1907"/>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b/>
                <w:sz w:val="24"/>
                <w:szCs w:val="24"/>
              </w:rPr>
            </w:pPr>
            <w:r>
              <w:rPr>
                <w:b/>
                <w:sz w:val="24"/>
                <w:szCs w:val="24"/>
              </w:rPr>
              <w:t>Channels and media</w:t>
            </w:r>
          </w:p>
        </w:tc>
        <w:tc>
          <w:tcPr>
            <w:tcW w:w="807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numPr>
                <w:ilvl w:val="0"/>
                <w:numId w:val="11"/>
              </w:numPr>
              <w:rPr>
                <w:sz w:val="24"/>
                <w:szCs w:val="24"/>
              </w:rPr>
            </w:pPr>
            <w:r>
              <w:rPr>
                <w:sz w:val="24"/>
                <w:szCs w:val="24"/>
              </w:rPr>
              <w:t>What channels do your audiences engage with?</w:t>
            </w:r>
          </w:p>
          <w:p w:rsidR="00A05ED0" w:rsidRDefault="0038358D">
            <w:pPr>
              <w:numPr>
                <w:ilvl w:val="0"/>
                <w:numId w:val="11"/>
              </w:numPr>
              <w:rPr>
                <w:sz w:val="24"/>
                <w:szCs w:val="24"/>
              </w:rPr>
            </w:pPr>
            <w:r>
              <w:rPr>
                <w:sz w:val="24"/>
                <w:szCs w:val="24"/>
              </w:rPr>
              <w:t>Who does your audience listen to and trust (for example, community or faith leaders, or other intermediaries and influencers)</w:t>
            </w:r>
          </w:p>
          <w:p w:rsidR="00A05ED0" w:rsidRDefault="0038358D">
            <w:pPr>
              <w:numPr>
                <w:ilvl w:val="0"/>
                <w:numId w:val="11"/>
              </w:numPr>
              <w:rPr>
                <w:sz w:val="24"/>
                <w:szCs w:val="24"/>
              </w:rPr>
            </w:pPr>
            <w:r>
              <w:rPr>
                <w:sz w:val="24"/>
                <w:szCs w:val="24"/>
              </w:rPr>
              <w:t xml:space="preserve">How have you factored audience demographics into allocation of your media spend? </w:t>
            </w:r>
          </w:p>
          <w:p w:rsidR="00A05ED0" w:rsidRDefault="0038358D">
            <w:pPr>
              <w:numPr>
                <w:ilvl w:val="0"/>
                <w:numId w:val="11"/>
              </w:numPr>
              <w:rPr>
                <w:sz w:val="24"/>
                <w:szCs w:val="24"/>
              </w:rPr>
            </w:pPr>
            <w:r>
              <w:rPr>
                <w:sz w:val="24"/>
                <w:szCs w:val="24"/>
              </w:rPr>
              <w:t>Remember some audiences will have low or no leve</w:t>
            </w:r>
            <w:r>
              <w:rPr>
                <w:sz w:val="24"/>
                <w:szCs w:val="24"/>
              </w:rPr>
              <w:t>l of digital engagement or access, or may use digital media differently.</w:t>
            </w:r>
          </w:p>
        </w:tc>
        <w:tc>
          <w:tcPr>
            <w:tcW w:w="479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r w:rsidR="00A05ED0">
        <w:trPr>
          <w:trHeight w:val="780"/>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b/>
                <w:sz w:val="24"/>
                <w:szCs w:val="24"/>
              </w:rPr>
            </w:pPr>
            <w:r>
              <w:rPr>
                <w:b/>
                <w:sz w:val="24"/>
                <w:szCs w:val="24"/>
              </w:rPr>
              <w:t>Testing</w:t>
            </w:r>
          </w:p>
        </w:tc>
        <w:tc>
          <w:tcPr>
            <w:tcW w:w="807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numPr>
                <w:ilvl w:val="0"/>
                <w:numId w:val="9"/>
              </w:numPr>
              <w:rPr>
                <w:sz w:val="24"/>
                <w:szCs w:val="24"/>
              </w:rPr>
            </w:pPr>
            <w:r>
              <w:rPr>
                <w:sz w:val="24"/>
                <w:szCs w:val="24"/>
              </w:rPr>
              <w:t>Can you set up a focus group/s which reflects your target audiences to consult, discuss, test and seek feedback</w:t>
            </w:r>
            <w:bookmarkStart w:id="10" w:name="_GoBack"/>
            <w:bookmarkEnd w:id="10"/>
            <w:r>
              <w:rPr>
                <w:sz w:val="24"/>
                <w:szCs w:val="24"/>
              </w:rPr>
              <w:t xml:space="preserve">. </w:t>
            </w:r>
          </w:p>
        </w:tc>
        <w:tc>
          <w:tcPr>
            <w:tcW w:w="479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bl>
    <w:p w:rsidR="00A05ED0" w:rsidRDefault="0038358D">
      <w:pPr>
        <w:pStyle w:val="Heading2"/>
        <w:rPr>
          <w:sz w:val="24"/>
          <w:szCs w:val="24"/>
        </w:rPr>
      </w:pPr>
      <w:bookmarkStart w:id="11" w:name="_heading=h.q3oxeiuhb0ra" w:colFirst="0" w:colLast="0"/>
      <w:bookmarkEnd w:id="11"/>
      <w:r>
        <w:t>Implementation</w:t>
      </w:r>
    </w:p>
    <w:p w:rsidR="00A05ED0" w:rsidRDefault="0038358D">
      <w:pPr>
        <w:spacing w:after="280" w:line="240" w:lineRule="auto"/>
        <w:rPr>
          <w:sz w:val="24"/>
          <w:szCs w:val="24"/>
        </w:rPr>
      </w:pPr>
      <w:r>
        <w:rPr>
          <w:sz w:val="24"/>
          <w:szCs w:val="24"/>
        </w:rPr>
        <w:t>Before publication, test your content for impact and accessibility before and during its use. Build in ‘pause points’ to your delivery timeline to review impact and gather feedback on its reception</w:t>
      </w:r>
      <w:r>
        <w:rPr>
          <w:color w:val="222222"/>
          <w:sz w:val="24"/>
          <w:szCs w:val="24"/>
        </w:rPr>
        <w:t>.</w:t>
      </w:r>
    </w:p>
    <w:tbl>
      <w:tblPr>
        <w:tblStyle w:val="afffffffffffffffffffffffffffffffffffffffffffffffffffffffffffffffffffffffff9"/>
        <w:tblW w:w="14325" w:type="dxa"/>
        <w:tblBorders>
          <w:top w:val="nil"/>
          <w:left w:val="nil"/>
          <w:bottom w:val="nil"/>
          <w:right w:val="nil"/>
          <w:insideH w:val="nil"/>
          <w:insideV w:val="nil"/>
        </w:tblBorders>
        <w:tblLayout w:type="fixed"/>
        <w:tblLook w:val="0600" w:firstRow="0" w:lastRow="0" w:firstColumn="0" w:lastColumn="0" w:noHBand="1" w:noVBand="1"/>
      </w:tblPr>
      <w:tblGrid>
        <w:gridCol w:w="2040"/>
        <w:gridCol w:w="7755"/>
        <w:gridCol w:w="4530"/>
      </w:tblGrid>
      <w:tr w:rsidR="00A05ED0">
        <w:trPr>
          <w:trHeight w:val="664"/>
        </w:trPr>
        <w:tc>
          <w:tcPr>
            <w:tcW w:w="2040" w:type="dxa"/>
            <w:tcBorders>
              <w:top w:val="single" w:sz="8" w:space="0" w:color="000000"/>
              <w:left w:val="single" w:sz="8" w:space="0" w:color="000000"/>
              <w:bottom w:val="single" w:sz="8" w:space="0" w:color="000000"/>
              <w:right w:val="single" w:sz="8" w:space="0" w:color="000000"/>
            </w:tcBorders>
            <w:shd w:val="clear" w:color="auto" w:fill="0061AC"/>
            <w:tcMar>
              <w:top w:w="100" w:type="dxa"/>
              <w:left w:w="100" w:type="dxa"/>
              <w:bottom w:w="100" w:type="dxa"/>
              <w:right w:w="100" w:type="dxa"/>
            </w:tcMar>
          </w:tcPr>
          <w:p w:rsidR="00A05ED0" w:rsidRDefault="0038358D">
            <w:pPr>
              <w:rPr>
                <w:color w:val="FFFFFF"/>
                <w:sz w:val="24"/>
                <w:szCs w:val="24"/>
              </w:rPr>
            </w:pPr>
            <w:r>
              <w:rPr>
                <w:color w:val="FFFFFF"/>
                <w:sz w:val="24"/>
                <w:szCs w:val="24"/>
              </w:rPr>
              <w:t xml:space="preserve">Topic </w:t>
            </w:r>
          </w:p>
        </w:tc>
        <w:tc>
          <w:tcPr>
            <w:tcW w:w="7755" w:type="dxa"/>
            <w:tcBorders>
              <w:top w:val="single" w:sz="8" w:space="0" w:color="000000"/>
              <w:left w:val="nil"/>
              <w:bottom w:val="single" w:sz="8" w:space="0" w:color="000000"/>
              <w:right w:val="single" w:sz="8" w:space="0" w:color="000000"/>
            </w:tcBorders>
            <w:shd w:val="clear" w:color="auto" w:fill="0061AC"/>
            <w:tcMar>
              <w:top w:w="100" w:type="dxa"/>
              <w:left w:w="100" w:type="dxa"/>
              <w:bottom w:w="100" w:type="dxa"/>
              <w:right w:w="100" w:type="dxa"/>
            </w:tcMar>
          </w:tcPr>
          <w:p w:rsidR="00A05ED0" w:rsidRDefault="0038358D">
            <w:pPr>
              <w:rPr>
                <w:color w:val="FFFFFF"/>
                <w:sz w:val="24"/>
                <w:szCs w:val="24"/>
              </w:rPr>
            </w:pPr>
            <w:r>
              <w:rPr>
                <w:color w:val="FFFFFF"/>
                <w:sz w:val="24"/>
                <w:szCs w:val="24"/>
              </w:rPr>
              <w:t>Considerations - the needs of different groups</w:t>
            </w:r>
          </w:p>
        </w:tc>
        <w:tc>
          <w:tcPr>
            <w:tcW w:w="4530" w:type="dxa"/>
            <w:tcBorders>
              <w:top w:val="single" w:sz="8" w:space="0" w:color="000000"/>
              <w:left w:val="nil"/>
              <w:bottom w:val="single" w:sz="8" w:space="0" w:color="000000"/>
              <w:right w:val="single" w:sz="8" w:space="0" w:color="000000"/>
            </w:tcBorders>
            <w:shd w:val="clear" w:color="auto" w:fill="0061AC"/>
            <w:tcMar>
              <w:top w:w="100" w:type="dxa"/>
              <w:left w:w="100" w:type="dxa"/>
              <w:bottom w:w="100" w:type="dxa"/>
              <w:right w:w="100" w:type="dxa"/>
            </w:tcMar>
          </w:tcPr>
          <w:p w:rsidR="00A05ED0" w:rsidRDefault="0038358D">
            <w:pPr>
              <w:rPr>
                <w:color w:val="FFFFFF"/>
                <w:sz w:val="24"/>
                <w:szCs w:val="24"/>
              </w:rPr>
            </w:pPr>
            <w:r>
              <w:rPr>
                <w:color w:val="FFFFFF"/>
                <w:sz w:val="24"/>
                <w:szCs w:val="24"/>
              </w:rPr>
              <w:t>Rel</w:t>
            </w:r>
            <w:r>
              <w:rPr>
                <w:color w:val="FFFFFF"/>
                <w:sz w:val="24"/>
                <w:szCs w:val="24"/>
              </w:rPr>
              <w:t>evance to communication and decision about how to address need</w:t>
            </w:r>
          </w:p>
        </w:tc>
      </w:tr>
      <w:tr w:rsidR="00A05ED0">
        <w:trPr>
          <w:trHeight w:val="1695"/>
        </w:trPr>
        <w:tc>
          <w:tcPr>
            <w:tcW w:w="2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b/>
                <w:sz w:val="24"/>
                <w:szCs w:val="24"/>
              </w:rPr>
            </w:pPr>
            <w:r>
              <w:rPr>
                <w:b/>
                <w:sz w:val="24"/>
                <w:szCs w:val="24"/>
              </w:rPr>
              <w:lastRenderedPageBreak/>
              <w:t>Language</w:t>
            </w:r>
          </w:p>
        </w:tc>
        <w:tc>
          <w:tcPr>
            <w:tcW w:w="775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sz w:val="24"/>
                <w:szCs w:val="24"/>
              </w:rPr>
            </w:pPr>
            <w:r>
              <w:rPr>
                <w:b/>
                <w:sz w:val="24"/>
                <w:szCs w:val="24"/>
              </w:rPr>
              <w:t>Should be considered upfront:</w:t>
            </w:r>
          </w:p>
          <w:p w:rsidR="00A05ED0" w:rsidRDefault="0038358D">
            <w:pPr>
              <w:numPr>
                <w:ilvl w:val="0"/>
                <w:numId w:val="14"/>
              </w:numPr>
              <w:rPr>
                <w:sz w:val="24"/>
                <w:szCs w:val="24"/>
              </w:rPr>
            </w:pPr>
            <w:r>
              <w:rPr>
                <w:sz w:val="24"/>
                <w:szCs w:val="24"/>
              </w:rPr>
              <w:t xml:space="preserve">Does the language inadvertently promote unhelpful stereotypes or inadvertently exclude people? </w:t>
            </w:r>
          </w:p>
          <w:p w:rsidR="00A05ED0" w:rsidRDefault="0038358D">
            <w:pPr>
              <w:numPr>
                <w:ilvl w:val="0"/>
                <w:numId w:val="14"/>
              </w:numPr>
              <w:rPr>
                <w:sz w:val="24"/>
                <w:szCs w:val="24"/>
              </w:rPr>
            </w:pPr>
            <w:r>
              <w:rPr>
                <w:sz w:val="24"/>
                <w:szCs w:val="24"/>
              </w:rPr>
              <w:t xml:space="preserve">Is the language used easy to understand? </w:t>
            </w:r>
            <w:hyperlink r:id="rId16">
              <w:r>
                <w:rPr>
                  <w:color w:val="1155CC"/>
                  <w:sz w:val="24"/>
                  <w:szCs w:val="24"/>
                  <w:u w:val="single"/>
                </w:rPr>
                <w:t>Most users prefer simple language</w:t>
              </w:r>
            </w:hyperlink>
            <w:r>
              <w:rPr>
                <w:sz w:val="24"/>
                <w:szCs w:val="24"/>
              </w:rPr>
              <w:t>, including specialist audiences.</w:t>
            </w:r>
          </w:p>
          <w:p w:rsidR="00A05ED0" w:rsidRDefault="0038358D">
            <w:pPr>
              <w:numPr>
                <w:ilvl w:val="0"/>
                <w:numId w:val="14"/>
              </w:numPr>
              <w:rPr>
                <w:sz w:val="24"/>
                <w:szCs w:val="24"/>
              </w:rPr>
            </w:pPr>
            <w:r>
              <w:rPr>
                <w:sz w:val="24"/>
                <w:szCs w:val="24"/>
              </w:rPr>
              <w:t xml:space="preserve">Have you followed </w:t>
            </w:r>
            <w:hyperlink r:id="rId17">
              <w:proofErr w:type="spellStart"/>
              <w:r>
                <w:rPr>
                  <w:color w:val="1155CC"/>
                  <w:sz w:val="24"/>
                  <w:szCs w:val="24"/>
                  <w:u w:val="single"/>
                </w:rPr>
                <w:t>gov.uk’s</w:t>
              </w:r>
              <w:proofErr w:type="spellEnd"/>
              <w:r>
                <w:rPr>
                  <w:color w:val="1155CC"/>
                  <w:sz w:val="24"/>
                  <w:szCs w:val="24"/>
                  <w:u w:val="single"/>
                </w:rPr>
                <w:t xml:space="preserve"> style guide on how to write about ethnicity</w:t>
              </w:r>
            </w:hyperlink>
            <w:r>
              <w:rPr>
                <w:sz w:val="24"/>
                <w:szCs w:val="24"/>
              </w:rPr>
              <w:t>, which explains why we do not use the terms BAME and BME?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r w:rsidR="00A05ED0">
        <w:trPr>
          <w:trHeight w:val="2805"/>
        </w:trPr>
        <w:tc>
          <w:tcPr>
            <w:tcW w:w="2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b/>
                <w:sz w:val="24"/>
                <w:szCs w:val="24"/>
              </w:rPr>
            </w:pPr>
            <w:r>
              <w:rPr>
                <w:b/>
                <w:sz w:val="24"/>
                <w:szCs w:val="24"/>
              </w:rPr>
              <w:t>Diverse Imagery</w:t>
            </w:r>
          </w:p>
        </w:tc>
        <w:tc>
          <w:tcPr>
            <w:tcW w:w="775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sz w:val="24"/>
                <w:szCs w:val="24"/>
              </w:rPr>
            </w:pPr>
            <w:r>
              <w:rPr>
                <w:b/>
                <w:sz w:val="24"/>
                <w:szCs w:val="24"/>
              </w:rPr>
              <w:t>Should be considered upfront:</w:t>
            </w:r>
          </w:p>
          <w:p w:rsidR="00A05ED0" w:rsidRDefault="0038358D">
            <w:pPr>
              <w:numPr>
                <w:ilvl w:val="0"/>
                <w:numId w:val="19"/>
              </w:numPr>
              <w:rPr>
                <w:sz w:val="24"/>
                <w:szCs w:val="24"/>
              </w:rPr>
            </w:pPr>
            <w:r>
              <w:rPr>
                <w:sz w:val="24"/>
                <w:szCs w:val="24"/>
              </w:rPr>
              <w:t>Is your target audience represented in your materials visually, orally and in the contexts and scenarios featured?</w:t>
            </w:r>
          </w:p>
          <w:p w:rsidR="00A05ED0" w:rsidRDefault="0038358D">
            <w:pPr>
              <w:numPr>
                <w:ilvl w:val="0"/>
                <w:numId w:val="19"/>
              </w:numPr>
              <w:rPr>
                <w:sz w:val="24"/>
                <w:szCs w:val="24"/>
              </w:rPr>
            </w:pPr>
            <w:r>
              <w:rPr>
                <w:sz w:val="24"/>
                <w:szCs w:val="24"/>
              </w:rPr>
              <w:t xml:space="preserve">Is there a wide variety of people with protected characteristics represented in your materials? </w:t>
            </w:r>
          </w:p>
          <w:p w:rsidR="00A05ED0" w:rsidRDefault="0038358D">
            <w:pPr>
              <w:numPr>
                <w:ilvl w:val="0"/>
                <w:numId w:val="19"/>
              </w:numPr>
              <w:rPr>
                <w:sz w:val="24"/>
                <w:szCs w:val="24"/>
              </w:rPr>
            </w:pPr>
            <w:r>
              <w:rPr>
                <w:sz w:val="24"/>
                <w:szCs w:val="24"/>
              </w:rPr>
              <w:t>Have you co-created/tested your concepts wit</w:t>
            </w:r>
            <w:r>
              <w:rPr>
                <w:sz w:val="24"/>
                <w:szCs w:val="24"/>
              </w:rPr>
              <w:t xml:space="preserve">h people representing your audience? </w:t>
            </w:r>
          </w:p>
          <w:p w:rsidR="00A05ED0" w:rsidRDefault="0038358D">
            <w:pPr>
              <w:numPr>
                <w:ilvl w:val="0"/>
                <w:numId w:val="19"/>
              </w:numPr>
              <w:rPr>
                <w:sz w:val="24"/>
                <w:szCs w:val="24"/>
              </w:rPr>
            </w:pPr>
            <w:r>
              <w:rPr>
                <w:sz w:val="24"/>
                <w:szCs w:val="24"/>
              </w:rPr>
              <w:t>Do your images inadvertently reinforce stereotypes?</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rPr>
            </w:pPr>
            <w:r>
              <w:rPr>
                <w:sz w:val="24"/>
                <w:szCs w:val="24"/>
              </w:rPr>
              <w:t xml:space="preserve"> </w:t>
            </w:r>
          </w:p>
        </w:tc>
      </w:tr>
      <w:tr w:rsidR="00A05ED0">
        <w:trPr>
          <w:trHeight w:val="645"/>
        </w:trPr>
        <w:tc>
          <w:tcPr>
            <w:tcW w:w="2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b/>
                <w:sz w:val="24"/>
                <w:szCs w:val="24"/>
              </w:rPr>
            </w:pPr>
            <w:r>
              <w:rPr>
                <w:b/>
                <w:sz w:val="24"/>
                <w:szCs w:val="24"/>
              </w:rPr>
              <w:t>Format</w:t>
            </w:r>
          </w:p>
        </w:tc>
        <w:tc>
          <w:tcPr>
            <w:tcW w:w="775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rPr>
            </w:pPr>
            <w:r>
              <w:rPr>
                <w:b/>
                <w:sz w:val="24"/>
                <w:szCs w:val="24"/>
              </w:rPr>
              <w:t xml:space="preserve">Please see the </w:t>
            </w:r>
            <w:hyperlink w:anchor="_heading=h.u14x5znipqib">
              <w:r>
                <w:rPr>
                  <w:b/>
                  <w:color w:val="1155CC"/>
                  <w:sz w:val="24"/>
                  <w:szCs w:val="24"/>
                  <w:u w:val="single"/>
                </w:rPr>
                <w:t>GCS accessibility standards below</w:t>
              </w:r>
            </w:hyperlink>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rPr>
                <w:sz w:val="24"/>
                <w:szCs w:val="24"/>
              </w:rPr>
            </w:pPr>
            <w:r>
              <w:rPr>
                <w:sz w:val="24"/>
                <w:szCs w:val="24"/>
              </w:rPr>
              <w:t xml:space="preserve"> </w:t>
            </w:r>
          </w:p>
        </w:tc>
      </w:tr>
    </w:tbl>
    <w:p w:rsidR="00A05ED0" w:rsidRDefault="0038358D">
      <w:pPr>
        <w:pStyle w:val="Heading2"/>
      </w:pPr>
      <w:bookmarkStart w:id="12" w:name="_heading=h.9v0cuk5v4v93" w:colFirst="0" w:colLast="0"/>
      <w:bookmarkEnd w:id="12"/>
      <w:r>
        <w:t>Scoring</w:t>
      </w:r>
    </w:p>
    <w:p w:rsidR="00A05ED0" w:rsidRDefault="0038358D">
      <w:pPr>
        <w:rPr>
          <w:sz w:val="24"/>
          <w:szCs w:val="24"/>
        </w:rPr>
      </w:pPr>
      <w:r>
        <w:rPr>
          <w:sz w:val="24"/>
          <w:szCs w:val="24"/>
        </w:rPr>
        <w:t>You should consider how you will monitor and evaluate the impact of your communications. Where possible, you should demonstrate how planning with the inclusive principles above has affected the impact of your communications, especially where you have engag</w:t>
      </w:r>
      <w:r>
        <w:rPr>
          <w:sz w:val="24"/>
          <w:szCs w:val="24"/>
        </w:rPr>
        <w:t xml:space="preserve">ed audiences you have struggled to in the past. </w:t>
      </w:r>
    </w:p>
    <w:p w:rsidR="00A05ED0" w:rsidRDefault="00A05ED0">
      <w:pPr>
        <w:rPr>
          <w:sz w:val="24"/>
          <w:szCs w:val="24"/>
        </w:rPr>
      </w:pPr>
    </w:p>
    <w:p w:rsidR="00A05ED0" w:rsidRDefault="0038358D">
      <w:pPr>
        <w:numPr>
          <w:ilvl w:val="0"/>
          <w:numId w:val="4"/>
        </w:numPr>
        <w:rPr>
          <w:sz w:val="24"/>
          <w:szCs w:val="24"/>
        </w:rPr>
      </w:pPr>
      <w:r>
        <w:rPr>
          <w:sz w:val="24"/>
          <w:szCs w:val="24"/>
        </w:rPr>
        <w:t>How have you ensured your data collection methods are inclusive?</w:t>
      </w:r>
    </w:p>
    <w:p w:rsidR="00A05ED0" w:rsidRDefault="0038358D">
      <w:pPr>
        <w:numPr>
          <w:ilvl w:val="0"/>
          <w:numId w:val="4"/>
        </w:numPr>
        <w:rPr>
          <w:sz w:val="24"/>
          <w:szCs w:val="24"/>
        </w:rPr>
      </w:pPr>
      <w:r>
        <w:rPr>
          <w:sz w:val="24"/>
          <w:szCs w:val="24"/>
        </w:rPr>
        <w:t xml:space="preserve">Are you collecting your data in a way that will allow you to assess how well you have reached and influenced key target audiences and, where </w:t>
      </w:r>
      <w:r>
        <w:rPr>
          <w:sz w:val="24"/>
          <w:szCs w:val="24"/>
        </w:rPr>
        <w:t xml:space="preserve">appropriate, subgroups of your audience? </w:t>
      </w:r>
    </w:p>
    <w:p w:rsidR="00A05ED0" w:rsidRDefault="0038358D">
      <w:pPr>
        <w:numPr>
          <w:ilvl w:val="0"/>
          <w:numId w:val="4"/>
        </w:numPr>
        <w:rPr>
          <w:sz w:val="24"/>
          <w:szCs w:val="24"/>
        </w:rPr>
      </w:pPr>
      <w:r>
        <w:rPr>
          <w:sz w:val="24"/>
          <w:szCs w:val="24"/>
        </w:rPr>
        <w:lastRenderedPageBreak/>
        <w:t>How have you adapted your strategy if you have seen a lower level of engagement from particular audiences? For example, re-allocating campaign spend to specific community channels/radio stations to increase potenti</w:t>
      </w:r>
      <w:r>
        <w:rPr>
          <w:sz w:val="24"/>
          <w:szCs w:val="24"/>
        </w:rPr>
        <w:t xml:space="preserve">al reach. </w:t>
      </w:r>
      <w:r>
        <w:br w:type="page"/>
      </w:r>
    </w:p>
    <w:p w:rsidR="00A05ED0" w:rsidRDefault="0038358D">
      <w:pPr>
        <w:pStyle w:val="Heading1"/>
        <w:keepNext w:val="0"/>
        <w:keepLines w:val="0"/>
        <w:numPr>
          <w:ilvl w:val="0"/>
          <w:numId w:val="6"/>
        </w:numPr>
        <w:spacing w:before="0" w:after="0" w:line="240" w:lineRule="auto"/>
        <w:rPr>
          <w:b/>
          <w:color w:val="1C4587"/>
        </w:rPr>
      </w:pPr>
      <w:bookmarkStart w:id="13" w:name="bookmark=id.8tiv3ajmih4c" w:colFirst="0" w:colLast="0"/>
      <w:bookmarkStart w:id="14" w:name="_heading=h.u14x5znipqib" w:colFirst="0" w:colLast="0"/>
      <w:bookmarkEnd w:id="13"/>
      <w:bookmarkEnd w:id="14"/>
      <w:r>
        <w:rPr>
          <w:b/>
          <w:color w:val="1C4587"/>
        </w:rPr>
        <w:lastRenderedPageBreak/>
        <w:t xml:space="preserve"> GCS Accessibility Standards </w:t>
      </w:r>
    </w:p>
    <w:p w:rsidR="00A05ED0" w:rsidRDefault="00A05ED0"/>
    <w:p w:rsidR="00A05ED0" w:rsidRDefault="0038358D">
      <w:r>
        <w:rPr>
          <w:color w:val="0B0C0C"/>
          <w:sz w:val="24"/>
          <w:szCs w:val="24"/>
          <w:highlight w:val="white"/>
        </w:rPr>
        <w:t>The following sets out the updated GCS Accessibility Standards. Where it says ‘Should be available upfront’ you should ensure your communications meets this requirement by default. Where it says ‘Should be conside</w:t>
      </w:r>
      <w:r>
        <w:rPr>
          <w:color w:val="0B0C0C"/>
          <w:sz w:val="24"/>
          <w:szCs w:val="24"/>
          <w:highlight w:val="white"/>
        </w:rPr>
        <w:t>red upfront’, you should consider as part of your campaign planning.</w:t>
      </w:r>
    </w:p>
    <w:p w:rsidR="00A05ED0" w:rsidRDefault="00A05ED0">
      <w:pPr>
        <w:ind w:left="720"/>
      </w:pPr>
    </w:p>
    <w:tbl>
      <w:tblPr>
        <w:tblStyle w:val="afffffffffffffffffffffffffffffffffffffffffffffffffffffffffffffffffffffffffa"/>
        <w:tblW w:w="14325" w:type="dxa"/>
        <w:tblBorders>
          <w:top w:val="nil"/>
          <w:left w:val="nil"/>
          <w:bottom w:val="nil"/>
          <w:right w:val="nil"/>
          <w:insideH w:val="nil"/>
          <w:insideV w:val="nil"/>
        </w:tblBorders>
        <w:tblLayout w:type="fixed"/>
        <w:tblLook w:val="0600" w:firstRow="0" w:lastRow="0" w:firstColumn="0" w:lastColumn="0" w:noHBand="1" w:noVBand="1"/>
      </w:tblPr>
      <w:tblGrid>
        <w:gridCol w:w="1890"/>
        <w:gridCol w:w="7905"/>
        <w:gridCol w:w="4530"/>
      </w:tblGrid>
      <w:tr w:rsidR="00A05ED0">
        <w:trPr>
          <w:trHeight w:val="810"/>
        </w:trPr>
        <w:tc>
          <w:tcPr>
            <w:tcW w:w="1890" w:type="dxa"/>
            <w:tcBorders>
              <w:top w:val="single" w:sz="8" w:space="0" w:color="000000"/>
              <w:left w:val="single" w:sz="8" w:space="0" w:color="000000"/>
              <w:bottom w:val="single" w:sz="8" w:space="0" w:color="000000"/>
              <w:right w:val="single" w:sz="8" w:space="0" w:color="000000"/>
            </w:tcBorders>
            <w:shd w:val="clear" w:color="auto" w:fill="0061AC"/>
            <w:tcMar>
              <w:top w:w="100" w:type="dxa"/>
              <w:left w:w="100" w:type="dxa"/>
              <w:bottom w:w="100" w:type="dxa"/>
              <w:right w:w="100" w:type="dxa"/>
            </w:tcMar>
          </w:tcPr>
          <w:p w:rsidR="00A05ED0" w:rsidRDefault="0038358D">
            <w:pPr>
              <w:rPr>
                <w:color w:val="FFFFFF"/>
                <w:sz w:val="24"/>
                <w:szCs w:val="24"/>
              </w:rPr>
            </w:pPr>
            <w:r>
              <w:rPr>
                <w:color w:val="FFFFFF"/>
                <w:sz w:val="24"/>
                <w:szCs w:val="24"/>
              </w:rPr>
              <w:t>Format (guidance linked)</w:t>
            </w:r>
          </w:p>
        </w:tc>
        <w:tc>
          <w:tcPr>
            <w:tcW w:w="7905" w:type="dxa"/>
            <w:tcBorders>
              <w:top w:val="single" w:sz="8" w:space="0" w:color="000000"/>
              <w:left w:val="nil"/>
              <w:bottom w:val="single" w:sz="8" w:space="0" w:color="000000"/>
              <w:right w:val="single" w:sz="8" w:space="0" w:color="000000"/>
            </w:tcBorders>
            <w:shd w:val="clear" w:color="auto" w:fill="0061AC"/>
            <w:tcMar>
              <w:top w:w="100" w:type="dxa"/>
              <w:left w:w="100" w:type="dxa"/>
              <w:bottom w:w="100" w:type="dxa"/>
              <w:right w:w="100" w:type="dxa"/>
            </w:tcMar>
          </w:tcPr>
          <w:p w:rsidR="00A05ED0" w:rsidRDefault="0038358D">
            <w:pPr>
              <w:rPr>
                <w:color w:val="FFFFFF"/>
                <w:sz w:val="24"/>
                <w:szCs w:val="24"/>
              </w:rPr>
            </w:pPr>
            <w:r>
              <w:rPr>
                <w:color w:val="FFFFFF"/>
                <w:sz w:val="24"/>
                <w:szCs w:val="24"/>
              </w:rPr>
              <w:t>Considerations - the needs of different groups</w:t>
            </w:r>
          </w:p>
        </w:tc>
        <w:tc>
          <w:tcPr>
            <w:tcW w:w="4530" w:type="dxa"/>
            <w:tcBorders>
              <w:top w:val="single" w:sz="8" w:space="0" w:color="000000"/>
              <w:left w:val="nil"/>
              <w:bottom w:val="single" w:sz="8" w:space="0" w:color="000000"/>
              <w:right w:val="single" w:sz="8" w:space="0" w:color="000000"/>
            </w:tcBorders>
            <w:shd w:val="clear" w:color="auto" w:fill="0061AC"/>
            <w:tcMar>
              <w:top w:w="100" w:type="dxa"/>
              <w:left w:w="100" w:type="dxa"/>
              <w:bottom w:w="100" w:type="dxa"/>
              <w:right w:w="100" w:type="dxa"/>
            </w:tcMar>
          </w:tcPr>
          <w:p w:rsidR="00A05ED0" w:rsidRDefault="0038358D">
            <w:pPr>
              <w:rPr>
                <w:color w:val="FFFFFF"/>
                <w:sz w:val="24"/>
                <w:szCs w:val="24"/>
              </w:rPr>
            </w:pPr>
            <w:r>
              <w:rPr>
                <w:color w:val="FFFFFF"/>
                <w:sz w:val="24"/>
                <w:szCs w:val="24"/>
              </w:rPr>
              <w:t>Relevance to communication and decision about how to address need</w:t>
            </w:r>
          </w:p>
        </w:tc>
      </w:tr>
      <w:tr w:rsidR="00A05ED0">
        <w:trPr>
          <w:trHeight w:val="1695"/>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b/>
                <w:sz w:val="24"/>
                <w:szCs w:val="24"/>
              </w:rPr>
            </w:pPr>
            <w:hyperlink r:id="rId18">
              <w:r>
                <w:rPr>
                  <w:b/>
                  <w:color w:val="1155CC"/>
                  <w:sz w:val="24"/>
                  <w:szCs w:val="24"/>
                  <w:u w:val="single"/>
                </w:rPr>
                <w:t>Clear print</w:t>
              </w:r>
            </w:hyperlink>
          </w:p>
        </w:tc>
        <w:tc>
          <w:tcPr>
            <w:tcW w:w="790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b/>
                <w:sz w:val="24"/>
                <w:szCs w:val="24"/>
              </w:rPr>
            </w:pPr>
            <w:r>
              <w:rPr>
                <w:b/>
                <w:sz w:val="24"/>
                <w:szCs w:val="24"/>
              </w:rPr>
              <w:t>Should be followed upfront:</w:t>
            </w:r>
          </w:p>
          <w:p w:rsidR="00A05ED0" w:rsidRDefault="0038358D">
            <w:pPr>
              <w:rPr>
                <w:sz w:val="24"/>
                <w:szCs w:val="24"/>
              </w:rPr>
            </w:pPr>
            <w:r>
              <w:rPr>
                <w:sz w:val="24"/>
                <w:szCs w:val="24"/>
              </w:rPr>
              <w:t>Clear print is a set of principles which give guidance on producing printed documents in a way which makes them acces</w:t>
            </w:r>
            <w:r>
              <w:rPr>
                <w:sz w:val="24"/>
                <w:szCs w:val="24"/>
              </w:rPr>
              <w:t xml:space="preserve">sible. Departments should adhere to the guidelines such as: </w:t>
            </w:r>
          </w:p>
          <w:p w:rsidR="00A05ED0" w:rsidRDefault="0038358D">
            <w:pPr>
              <w:widowControl w:val="0"/>
              <w:numPr>
                <w:ilvl w:val="0"/>
                <w:numId w:val="7"/>
              </w:numPr>
              <w:spacing w:line="240" w:lineRule="auto"/>
              <w:rPr>
                <w:sz w:val="24"/>
                <w:szCs w:val="24"/>
              </w:rPr>
            </w:pPr>
            <w:r>
              <w:rPr>
                <w:sz w:val="24"/>
                <w:szCs w:val="24"/>
              </w:rPr>
              <w:t>Font size: minimum 12 point, but consider 14 point if audience comprises those with sight impairments</w:t>
            </w:r>
          </w:p>
          <w:p w:rsidR="00A05ED0" w:rsidRDefault="0038358D">
            <w:pPr>
              <w:widowControl w:val="0"/>
              <w:numPr>
                <w:ilvl w:val="0"/>
                <w:numId w:val="7"/>
              </w:numPr>
              <w:spacing w:line="240" w:lineRule="auto"/>
              <w:rPr>
                <w:sz w:val="24"/>
                <w:szCs w:val="24"/>
              </w:rPr>
            </w:pPr>
            <w:r>
              <w:rPr>
                <w:sz w:val="24"/>
                <w:szCs w:val="24"/>
              </w:rPr>
              <w:t>Style: sans serif is generally more accessible; avoid italics and underline</w:t>
            </w:r>
          </w:p>
          <w:p w:rsidR="00A05ED0" w:rsidRDefault="0038358D">
            <w:pPr>
              <w:widowControl w:val="0"/>
              <w:numPr>
                <w:ilvl w:val="0"/>
                <w:numId w:val="7"/>
              </w:numPr>
              <w:spacing w:line="240" w:lineRule="auto"/>
              <w:rPr>
                <w:sz w:val="24"/>
                <w:szCs w:val="24"/>
              </w:rPr>
            </w:pPr>
            <w:r>
              <w:rPr>
                <w:sz w:val="24"/>
                <w:szCs w:val="24"/>
              </w:rPr>
              <w:t>Font thickness: avoid the light options</w:t>
            </w:r>
          </w:p>
          <w:p w:rsidR="00A05ED0" w:rsidRDefault="0038358D">
            <w:pPr>
              <w:widowControl w:val="0"/>
              <w:numPr>
                <w:ilvl w:val="0"/>
                <w:numId w:val="7"/>
              </w:numPr>
              <w:spacing w:line="240" w:lineRule="auto"/>
              <w:rPr>
                <w:sz w:val="24"/>
                <w:szCs w:val="24"/>
              </w:rPr>
            </w:pPr>
            <w:r>
              <w:rPr>
                <w:sz w:val="24"/>
                <w:szCs w:val="24"/>
              </w:rPr>
              <w:t>Text alignment: left aligned</w:t>
            </w:r>
          </w:p>
          <w:p w:rsidR="00A05ED0" w:rsidRDefault="0038358D">
            <w:pPr>
              <w:widowControl w:val="0"/>
              <w:numPr>
                <w:ilvl w:val="0"/>
                <w:numId w:val="7"/>
              </w:numPr>
              <w:spacing w:line="240" w:lineRule="auto"/>
              <w:rPr>
                <w:sz w:val="24"/>
                <w:szCs w:val="24"/>
              </w:rPr>
            </w:pPr>
            <w:r>
              <w:rPr>
                <w:sz w:val="24"/>
                <w:szCs w:val="24"/>
              </w:rPr>
              <w:t>Text direction: horizontally</w:t>
            </w:r>
          </w:p>
          <w:p w:rsidR="00A05ED0" w:rsidRDefault="0038358D">
            <w:pPr>
              <w:widowControl w:val="0"/>
              <w:numPr>
                <w:ilvl w:val="0"/>
                <w:numId w:val="7"/>
              </w:numPr>
              <w:spacing w:line="240" w:lineRule="auto"/>
              <w:rPr>
                <w:sz w:val="24"/>
                <w:szCs w:val="24"/>
              </w:rPr>
            </w:pPr>
            <w:r>
              <w:rPr>
                <w:sz w:val="24"/>
                <w:szCs w:val="24"/>
              </w:rPr>
              <w:t xml:space="preserve">Line spacing: recommended line spacing is 1.2 </w:t>
            </w:r>
            <w:proofErr w:type="spellStart"/>
            <w:r>
              <w:rPr>
                <w:sz w:val="24"/>
                <w:szCs w:val="24"/>
              </w:rPr>
              <w:t>pt</w:t>
            </w:r>
            <w:proofErr w:type="spellEnd"/>
            <w:r>
              <w:rPr>
                <w:sz w:val="24"/>
                <w:szCs w:val="24"/>
              </w:rPr>
              <w:t xml:space="preserve"> for a standard document; for font sizes greater than 14 </w:t>
            </w:r>
            <w:proofErr w:type="spellStart"/>
            <w:r>
              <w:rPr>
                <w:sz w:val="24"/>
                <w:szCs w:val="24"/>
              </w:rPr>
              <w:t>pt</w:t>
            </w:r>
            <w:proofErr w:type="spellEnd"/>
            <w:r>
              <w:rPr>
                <w:sz w:val="24"/>
                <w:szCs w:val="24"/>
              </w:rPr>
              <w:t>, 1.5 line spacing would be recommended.</w:t>
            </w:r>
          </w:p>
          <w:p w:rsidR="00A05ED0" w:rsidRDefault="0038358D">
            <w:pPr>
              <w:widowControl w:val="0"/>
              <w:numPr>
                <w:ilvl w:val="0"/>
                <w:numId w:val="7"/>
              </w:numPr>
              <w:spacing w:line="240" w:lineRule="auto"/>
              <w:rPr>
                <w:sz w:val="24"/>
                <w:szCs w:val="24"/>
              </w:rPr>
            </w:pPr>
            <w:r>
              <w:rPr>
                <w:sz w:val="24"/>
                <w:szCs w:val="24"/>
              </w:rPr>
              <w:t>Document s</w:t>
            </w:r>
            <w:r>
              <w:rPr>
                <w:sz w:val="24"/>
                <w:szCs w:val="24"/>
              </w:rPr>
              <w:t>tructure: include headings for screen readers and ensure page numbers are positioned consistently</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r w:rsidR="00A05ED0">
        <w:trPr>
          <w:trHeight w:val="1695"/>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b/>
                <w:sz w:val="24"/>
                <w:szCs w:val="24"/>
              </w:rPr>
            </w:pPr>
            <w:r>
              <w:rPr>
                <w:b/>
                <w:sz w:val="24"/>
                <w:szCs w:val="24"/>
              </w:rPr>
              <w:lastRenderedPageBreak/>
              <w:t>Hyperlinks</w:t>
            </w:r>
          </w:p>
        </w:tc>
        <w:tc>
          <w:tcPr>
            <w:tcW w:w="790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sz w:val="24"/>
                <w:szCs w:val="24"/>
              </w:rPr>
            </w:pPr>
            <w:r>
              <w:rPr>
                <w:b/>
                <w:sz w:val="24"/>
                <w:szCs w:val="24"/>
              </w:rPr>
              <w:t>Should be considered upfront:</w:t>
            </w:r>
          </w:p>
          <w:p w:rsidR="00A05ED0" w:rsidRDefault="0038358D">
            <w:pPr>
              <w:widowControl w:val="0"/>
              <w:spacing w:line="240" w:lineRule="auto"/>
              <w:rPr>
                <w:sz w:val="24"/>
                <w:szCs w:val="24"/>
              </w:rPr>
            </w:pPr>
            <w:r>
              <w:rPr>
                <w:sz w:val="24"/>
                <w:szCs w:val="24"/>
              </w:rPr>
              <w:t xml:space="preserve">Hyperlinks provide links to another source of information such as a website page. </w:t>
            </w:r>
          </w:p>
          <w:p w:rsidR="00A05ED0" w:rsidRDefault="0038358D">
            <w:pPr>
              <w:widowControl w:val="0"/>
              <w:numPr>
                <w:ilvl w:val="0"/>
                <w:numId w:val="18"/>
              </w:numPr>
              <w:spacing w:line="240" w:lineRule="auto"/>
              <w:rPr>
                <w:sz w:val="24"/>
                <w:szCs w:val="24"/>
              </w:rPr>
            </w:pPr>
            <w:r>
              <w:rPr>
                <w:sz w:val="24"/>
                <w:szCs w:val="24"/>
              </w:rPr>
              <w:t xml:space="preserve">Hyperlinks should be descriptive ( for example, In July, the government published a </w:t>
            </w:r>
            <w:hyperlink r:id="rId19">
              <w:r>
                <w:rPr>
                  <w:color w:val="1155CC"/>
                  <w:sz w:val="24"/>
                  <w:szCs w:val="24"/>
                  <w:u w:val="single"/>
                </w:rPr>
                <w:t>consultation on</w:t>
              </w:r>
              <w:r>
                <w:rPr>
                  <w:color w:val="1155CC"/>
                  <w:sz w:val="24"/>
                  <w:szCs w:val="24"/>
                  <w:u w:val="single"/>
                </w:rPr>
                <w:t xml:space="preserve"> helping savers understand their pension choices</w:t>
              </w:r>
            </w:hyperlink>
            <w:r>
              <w:rPr>
                <w:sz w:val="24"/>
                <w:szCs w:val="24"/>
              </w:rPr>
              <w:t xml:space="preserve">) </w:t>
            </w:r>
          </w:p>
          <w:p w:rsidR="00A05ED0" w:rsidRDefault="0038358D">
            <w:pPr>
              <w:widowControl w:val="0"/>
              <w:numPr>
                <w:ilvl w:val="0"/>
                <w:numId w:val="18"/>
              </w:numPr>
              <w:spacing w:line="240" w:lineRule="auto"/>
              <w:rPr>
                <w:b/>
                <w:sz w:val="24"/>
                <w:szCs w:val="24"/>
              </w:rPr>
            </w:pPr>
            <w:r>
              <w:rPr>
                <w:sz w:val="24"/>
                <w:szCs w:val="24"/>
              </w:rPr>
              <w:t>Generic links do not make sense out of context or tell users where a link will take them. They also do not work for people using screen readers, who often scan through a list of links to navigate a page. I</w:t>
            </w:r>
            <w:r>
              <w:rPr>
                <w:sz w:val="24"/>
                <w:szCs w:val="24"/>
              </w:rPr>
              <w:t>t’s important the links are descriptive so they make sense in isolation.</w:t>
            </w:r>
          </w:p>
          <w:p w:rsidR="00A05ED0" w:rsidRDefault="0038358D">
            <w:pPr>
              <w:widowControl w:val="0"/>
              <w:numPr>
                <w:ilvl w:val="0"/>
                <w:numId w:val="18"/>
              </w:numPr>
              <w:spacing w:line="240" w:lineRule="auto"/>
              <w:rPr>
                <w:b/>
                <w:sz w:val="24"/>
                <w:szCs w:val="24"/>
              </w:rPr>
            </w:pPr>
            <w:r>
              <w:rPr>
                <w:sz w:val="24"/>
                <w:szCs w:val="24"/>
              </w:rPr>
              <w:t>Don’t use full website addresses</w:t>
            </w:r>
          </w:p>
          <w:p w:rsidR="00A05ED0" w:rsidRDefault="0038358D">
            <w:pPr>
              <w:widowControl w:val="0"/>
              <w:numPr>
                <w:ilvl w:val="0"/>
                <w:numId w:val="18"/>
              </w:numPr>
              <w:spacing w:line="240" w:lineRule="auto"/>
              <w:rPr>
                <w:b/>
                <w:sz w:val="24"/>
                <w:szCs w:val="24"/>
              </w:rPr>
            </w:pPr>
            <w:r>
              <w:rPr>
                <w:sz w:val="24"/>
                <w:szCs w:val="24"/>
              </w:rPr>
              <w:t xml:space="preserve">Don’t use shortened URLs such as </w:t>
            </w:r>
            <w:proofErr w:type="spellStart"/>
            <w:r>
              <w:rPr>
                <w:sz w:val="24"/>
                <w:szCs w:val="24"/>
              </w:rPr>
              <w:t>tinyurl</w:t>
            </w:r>
            <w:proofErr w:type="spellEnd"/>
          </w:p>
          <w:p w:rsidR="00A05ED0" w:rsidRDefault="0038358D">
            <w:pPr>
              <w:widowControl w:val="0"/>
              <w:numPr>
                <w:ilvl w:val="0"/>
                <w:numId w:val="18"/>
              </w:numPr>
              <w:spacing w:line="240" w:lineRule="auto"/>
              <w:rPr>
                <w:b/>
                <w:sz w:val="24"/>
                <w:szCs w:val="24"/>
              </w:rPr>
            </w:pPr>
            <w:r>
              <w:rPr>
                <w:sz w:val="24"/>
                <w:szCs w:val="24"/>
              </w:rPr>
              <w:t>Don’t use phrases such as ‘(click) here’ or ‘find out more’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r w:rsidR="00A05ED0">
        <w:trPr>
          <w:trHeight w:val="975"/>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b/>
                <w:sz w:val="24"/>
                <w:szCs w:val="24"/>
              </w:rPr>
            </w:pPr>
            <w:hyperlink r:id="rId20">
              <w:r>
                <w:rPr>
                  <w:b/>
                  <w:color w:val="1155CC"/>
                  <w:sz w:val="24"/>
                  <w:szCs w:val="24"/>
                  <w:u w:val="single"/>
                </w:rPr>
                <w:t>Alt text for images, graphs, tables</w:t>
              </w:r>
            </w:hyperlink>
          </w:p>
        </w:tc>
        <w:tc>
          <w:tcPr>
            <w:tcW w:w="790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b/>
                <w:sz w:val="24"/>
                <w:szCs w:val="24"/>
              </w:rPr>
            </w:pPr>
            <w:r>
              <w:rPr>
                <w:b/>
                <w:sz w:val="24"/>
                <w:szCs w:val="24"/>
              </w:rPr>
              <w:t>Should be available upfront:</w:t>
            </w:r>
          </w:p>
          <w:p w:rsidR="00A05ED0" w:rsidRDefault="0038358D">
            <w:pPr>
              <w:widowControl w:val="0"/>
              <w:spacing w:line="240" w:lineRule="auto"/>
              <w:rPr>
                <w:sz w:val="24"/>
                <w:szCs w:val="24"/>
              </w:rPr>
            </w:pPr>
            <w:r>
              <w:rPr>
                <w:sz w:val="24"/>
                <w:szCs w:val="24"/>
              </w:rPr>
              <w:t xml:space="preserve">Alt text provides a textual explanation for the image or graph used, which can be picked up by screen readers and help visually impaired audiences feel included. </w:t>
            </w:r>
          </w:p>
          <w:p w:rsidR="00A05ED0" w:rsidRDefault="0038358D">
            <w:pPr>
              <w:widowControl w:val="0"/>
              <w:numPr>
                <w:ilvl w:val="0"/>
                <w:numId w:val="3"/>
              </w:numPr>
              <w:spacing w:line="240" w:lineRule="auto"/>
              <w:rPr>
                <w:sz w:val="24"/>
                <w:szCs w:val="24"/>
              </w:rPr>
            </w:pPr>
            <w:r>
              <w:rPr>
                <w:sz w:val="24"/>
                <w:szCs w:val="24"/>
              </w:rPr>
              <w:t xml:space="preserve">All images, graphics, tables on websites or social media should include alt text. </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r w:rsidR="00A05ED0">
        <w:trPr>
          <w:trHeight w:val="1185"/>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b/>
                <w:sz w:val="24"/>
                <w:szCs w:val="24"/>
              </w:rPr>
            </w:pPr>
            <w:hyperlink r:id="rId21">
              <w:r>
                <w:rPr>
                  <w:b/>
                  <w:color w:val="1155CC"/>
                  <w:sz w:val="24"/>
                  <w:szCs w:val="24"/>
                  <w:u w:val="single"/>
                </w:rPr>
                <w:t>Use of colour</w:t>
              </w:r>
            </w:hyperlink>
          </w:p>
        </w:tc>
        <w:tc>
          <w:tcPr>
            <w:tcW w:w="790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sz w:val="24"/>
                <w:szCs w:val="24"/>
              </w:rPr>
            </w:pPr>
            <w:r>
              <w:rPr>
                <w:b/>
                <w:sz w:val="24"/>
                <w:szCs w:val="24"/>
              </w:rPr>
              <w:t>Should be available upfront:</w:t>
            </w:r>
          </w:p>
          <w:p w:rsidR="00A05ED0" w:rsidRDefault="0038358D">
            <w:pPr>
              <w:numPr>
                <w:ilvl w:val="0"/>
                <w:numId w:val="13"/>
              </w:numPr>
              <w:rPr>
                <w:sz w:val="24"/>
                <w:szCs w:val="24"/>
              </w:rPr>
            </w:pPr>
            <w:r>
              <w:rPr>
                <w:sz w:val="24"/>
                <w:szCs w:val="24"/>
              </w:rPr>
              <w:t>Using accessible colours to convey messaging (blue, green, yellow)</w:t>
            </w:r>
          </w:p>
          <w:p w:rsidR="00A05ED0" w:rsidRDefault="0038358D">
            <w:pPr>
              <w:numPr>
                <w:ilvl w:val="0"/>
                <w:numId w:val="13"/>
              </w:numPr>
              <w:rPr>
                <w:sz w:val="24"/>
                <w:szCs w:val="24"/>
              </w:rPr>
            </w:pPr>
            <w:r>
              <w:rPr>
                <w:sz w:val="24"/>
                <w:szCs w:val="24"/>
              </w:rPr>
              <w:t xml:space="preserve">Follow relevant guidelines on colour combinations and </w:t>
            </w:r>
            <w:r>
              <w:rPr>
                <w:sz w:val="24"/>
                <w:szCs w:val="24"/>
              </w:rPr>
              <w:t>contrasts</w:t>
            </w:r>
          </w:p>
          <w:p w:rsidR="00A05ED0" w:rsidRDefault="0038358D">
            <w:pPr>
              <w:numPr>
                <w:ilvl w:val="0"/>
                <w:numId w:val="13"/>
              </w:numPr>
              <w:rPr>
                <w:sz w:val="24"/>
                <w:szCs w:val="24"/>
              </w:rPr>
            </w:pPr>
            <w:r>
              <w:rPr>
                <w:sz w:val="24"/>
                <w:szCs w:val="24"/>
              </w:rPr>
              <w:t>Make sure that colour is not the only visual method for conveying information</w:t>
            </w:r>
            <w:hyperlink r:id="rId22" w:anchor="sc141">
              <w:r>
                <w:rPr>
                  <w:sz w:val="24"/>
                  <w:szCs w:val="24"/>
                </w:rPr>
                <w:t xml:space="preserve"> </w:t>
              </w:r>
            </w:hyperlink>
          </w:p>
          <w:p w:rsidR="00A05ED0" w:rsidRDefault="0038358D">
            <w:pPr>
              <w:numPr>
                <w:ilvl w:val="0"/>
                <w:numId w:val="13"/>
              </w:numPr>
              <w:rPr>
                <w:sz w:val="24"/>
                <w:szCs w:val="24"/>
              </w:rPr>
            </w:pPr>
            <w:r>
              <w:rPr>
                <w:sz w:val="24"/>
                <w:szCs w:val="24"/>
              </w:rPr>
              <w:t>Check that colours you are using don’t reinforce gender stereotypes</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r w:rsidR="00A05ED0">
        <w:trPr>
          <w:trHeight w:val="1185"/>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rPr>
                <w:b/>
                <w:sz w:val="24"/>
                <w:szCs w:val="24"/>
              </w:rPr>
            </w:pPr>
            <w:r>
              <w:rPr>
                <w:b/>
                <w:sz w:val="24"/>
                <w:szCs w:val="24"/>
              </w:rPr>
              <w:lastRenderedPageBreak/>
              <w:t>Imagery and Movement</w:t>
            </w:r>
          </w:p>
        </w:tc>
        <w:tc>
          <w:tcPr>
            <w:tcW w:w="790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sz w:val="24"/>
                <w:szCs w:val="24"/>
              </w:rPr>
            </w:pPr>
            <w:r>
              <w:rPr>
                <w:b/>
                <w:sz w:val="24"/>
                <w:szCs w:val="24"/>
              </w:rPr>
              <w:t>Should be available upfront:</w:t>
            </w:r>
          </w:p>
          <w:p w:rsidR="00A05ED0" w:rsidRDefault="0038358D">
            <w:pPr>
              <w:numPr>
                <w:ilvl w:val="0"/>
                <w:numId w:val="1"/>
              </w:numPr>
              <w:rPr>
                <w:sz w:val="24"/>
                <w:szCs w:val="24"/>
              </w:rPr>
            </w:pPr>
            <w:r>
              <w:rPr>
                <w:sz w:val="24"/>
                <w:szCs w:val="24"/>
              </w:rPr>
              <w:t>Guidance on imagery should be followed.</w:t>
            </w:r>
          </w:p>
          <w:p w:rsidR="00A05ED0" w:rsidRDefault="0038358D">
            <w:pPr>
              <w:numPr>
                <w:ilvl w:val="0"/>
                <w:numId w:val="1"/>
              </w:numPr>
              <w:rPr>
                <w:sz w:val="24"/>
                <w:szCs w:val="24"/>
              </w:rPr>
            </w:pPr>
            <w:r>
              <w:rPr>
                <w:sz w:val="24"/>
                <w:szCs w:val="24"/>
              </w:rPr>
              <w:t>If producing videos, make sure to avoid flashing lights and photography to which some people are sensitive</w:t>
            </w:r>
          </w:p>
          <w:p w:rsidR="00A05ED0" w:rsidRDefault="0038358D">
            <w:pPr>
              <w:numPr>
                <w:ilvl w:val="0"/>
                <w:numId w:val="1"/>
              </w:numPr>
              <w:rPr>
                <w:sz w:val="24"/>
                <w:szCs w:val="24"/>
              </w:rPr>
            </w:pPr>
            <w:r>
              <w:rPr>
                <w:sz w:val="24"/>
                <w:szCs w:val="24"/>
              </w:rPr>
              <w:t>Avoid moving images behind text: this can be hard for screen reader users and di</w:t>
            </w:r>
            <w:r>
              <w:rPr>
                <w:sz w:val="24"/>
                <w:szCs w:val="24"/>
              </w:rPr>
              <w:t>sabled people</w:t>
            </w:r>
          </w:p>
          <w:p w:rsidR="00A05ED0" w:rsidRDefault="0038358D">
            <w:pPr>
              <w:numPr>
                <w:ilvl w:val="0"/>
                <w:numId w:val="1"/>
              </w:numPr>
              <w:rPr>
                <w:sz w:val="24"/>
                <w:szCs w:val="24"/>
              </w:rPr>
            </w:pPr>
            <w:r>
              <w:rPr>
                <w:sz w:val="24"/>
                <w:szCs w:val="24"/>
              </w:rPr>
              <w:t>Keep Italics and moving fonts to a minimum</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r w:rsidR="00A05ED0">
        <w:trPr>
          <w:trHeight w:val="1185"/>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spacing w:line="240" w:lineRule="auto"/>
              <w:rPr>
                <w:b/>
                <w:sz w:val="24"/>
                <w:szCs w:val="24"/>
              </w:rPr>
            </w:pPr>
            <w:hyperlink r:id="rId23" w:anchor=":~:text=Closed%20captions%20can%20be%20turned,and%20cannot%20be%20turned%20off">
              <w:r>
                <w:rPr>
                  <w:b/>
                  <w:color w:val="1155CC"/>
                  <w:sz w:val="24"/>
                  <w:szCs w:val="24"/>
                  <w:u w:val="single"/>
                </w:rPr>
                <w:t xml:space="preserve">Captioning </w:t>
              </w:r>
              <w:r>
                <w:rPr>
                  <w:b/>
                  <w:color w:val="1155CC"/>
                  <w:sz w:val="24"/>
                  <w:szCs w:val="24"/>
                  <w:u w:val="single"/>
                </w:rPr>
                <w:t xml:space="preserve">on audio-visual content including TV, cinema and online. </w:t>
              </w:r>
            </w:hyperlink>
          </w:p>
        </w:tc>
        <w:tc>
          <w:tcPr>
            <w:tcW w:w="790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sz w:val="24"/>
                <w:szCs w:val="24"/>
              </w:rPr>
            </w:pPr>
            <w:r>
              <w:rPr>
                <w:b/>
                <w:sz w:val="24"/>
                <w:szCs w:val="24"/>
              </w:rPr>
              <w:t>Should be available upfront:</w:t>
            </w:r>
          </w:p>
          <w:p w:rsidR="00A05ED0" w:rsidRDefault="0038358D">
            <w:pPr>
              <w:widowControl w:val="0"/>
              <w:numPr>
                <w:ilvl w:val="0"/>
                <w:numId w:val="24"/>
              </w:numPr>
              <w:spacing w:line="240" w:lineRule="auto"/>
              <w:rPr>
                <w:sz w:val="24"/>
                <w:szCs w:val="24"/>
              </w:rPr>
            </w:pPr>
            <w:r>
              <w:rPr>
                <w:sz w:val="24"/>
                <w:szCs w:val="24"/>
              </w:rPr>
              <w:t>All audio-visual content, including TV and cinema advertising, social and digital content, should be captioned/subtitled.</w:t>
            </w:r>
          </w:p>
          <w:p w:rsidR="00A05ED0" w:rsidRDefault="0038358D">
            <w:pPr>
              <w:widowControl w:val="0"/>
              <w:numPr>
                <w:ilvl w:val="0"/>
                <w:numId w:val="24"/>
              </w:numPr>
              <w:spacing w:line="240" w:lineRule="auto"/>
              <w:rPr>
                <w:sz w:val="24"/>
                <w:szCs w:val="24"/>
              </w:rPr>
            </w:pPr>
            <w:r>
              <w:rPr>
                <w:sz w:val="24"/>
                <w:szCs w:val="24"/>
              </w:rPr>
              <w:t xml:space="preserve">where possible closed (viewer-controlled) </w:t>
            </w:r>
            <w:proofErr w:type="gramStart"/>
            <w:r>
              <w:rPr>
                <w:sz w:val="24"/>
                <w:szCs w:val="24"/>
              </w:rPr>
              <w:t>captioning  is</w:t>
            </w:r>
            <w:proofErr w:type="gramEnd"/>
            <w:r>
              <w:rPr>
                <w:sz w:val="24"/>
                <w:szCs w:val="24"/>
              </w:rPr>
              <w:t xml:space="preserve"> preferred. Open captioning may present difficulties for those with cognitive impairments. Where closed captioning is not possible, open (embedded) captioning is acceptable</w:t>
            </w:r>
          </w:p>
          <w:p w:rsidR="00A05ED0" w:rsidRDefault="0038358D">
            <w:pPr>
              <w:widowControl w:val="0"/>
              <w:numPr>
                <w:ilvl w:val="0"/>
                <w:numId w:val="24"/>
              </w:numPr>
              <w:spacing w:line="240" w:lineRule="auto"/>
              <w:rPr>
                <w:sz w:val="24"/>
                <w:szCs w:val="24"/>
              </w:rPr>
            </w:pPr>
            <w:r>
              <w:rPr>
                <w:sz w:val="24"/>
                <w:szCs w:val="24"/>
              </w:rPr>
              <w:t>In all cases, follow releva</w:t>
            </w:r>
            <w:r>
              <w:rPr>
                <w:sz w:val="24"/>
                <w:szCs w:val="24"/>
              </w:rPr>
              <w:t>nt guidelines on how to caption AV.</w:t>
            </w:r>
          </w:p>
          <w:p w:rsidR="00A05ED0" w:rsidRDefault="0038358D">
            <w:pPr>
              <w:widowControl w:val="0"/>
              <w:numPr>
                <w:ilvl w:val="0"/>
                <w:numId w:val="24"/>
              </w:numPr>
              <w:spacing w:line="240" w:lineRule="auto"/>
              <w:rPr>
                <w:sz w:val="24"/>
                <w:szCs w:val="24"/>
              </w:rPr>
            </w:pPr>
            <w:r>
              <w:rPr>
                <w:sz w:val="24"/>
                <w:szCs w:val="24"/>
              </w:rPr>
              <w:t xml:space="preserve">Transcripts should also be available. </w:t>
            </w:r>
          </w:p>
          <w:p w:rsidR="00A05ED0" w:rsidRDefault="00A05ED0">
            <w:pPr>
              <w:widowControl w:val="0"/>
              <w:spacing w:line="240" w:lineRule="auto"/>
              <w:rPr>
                <w:sz w:val="24"/>
                <w:szCs w:val="24"/>
              </w:rPr>
            </w:pPr>
          </w:p>
          <w:p w:rsidR="00A05ED0" w:rsidRDefault="0038358D">
            <w:pPr>
              <w:widowControl w:val="0"/>
              <w:spacing w:line="240" w:lineRule="auto"/>
              <w:rPr>
                <w:sz w:val="24"/>
                <w:szCs w:val="24"/>
              </w:rPr>
            </w:pPr>
            <w:r>
              <w:rPr>
                <w:b/>
                <w:sz w:val="24"/>
                <w:szCs w:val="24"/>
              </w:rPr>
              <w:t>Should be considered upfront</w:t>
            </w:r>
          </w:p>
          <w:p w:rsidR="00A05ED0" w:rsidRDefault="0038358D">
            <w:pPr>
              <w:widowControl w:val="0"/>
              <w:numPr>
                <w:ilvl w:val="0"/>
                <w:numId w:val="21"/>
              </w:numPr>
              <w:spacing w:line="240" w:lineRule="auto"/>
              <w:rPr>
                <w:sz w:val="24"/>
                <w:szCs w:val="24"/>
              </w:rPr>
            </w:pPr>
            <w:r>
              <w:rPr>
                <w:sz w:val="24"/>
                <w:szCs w:val="24"/>
              </w:rPr>
              <w:t>Captioning cinema advertising where possible.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r w:rsidR="00A05ED0">
        <w:trPr>
          <w:trHeight w:val="1185"/>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b/>
                <w:sz w:val="24"/>
                <w:szCs w:val="24"/>
              </w:rPr>
            </w:pPr>
            <w:hyperlink r:id="rId24">
              <w:r>
                <w:rPr>
                  <w:b/>
                  <w:color w:val="1155CC"/>
                  <w:sz w:val="24"/>
                  <w:szCs w:val="24"/>
                  <w:u w:val="single"/>
                </w:rPr>
                <w:t>British Sign</w:t>
              </w:r>
              <w:r>
                <w:rPr>
                  <w:b/>
                  <w:color w:val="1155CC"/>
                  <w:sz w:val="24"/>
                  <w:szCs w:val="24"/>
                  <w:u w:val="single"/>
                </w:rPr>
                <w:t xml:space="preserve"> Language</w:t>
              </w:r>
            </w:hyperlink>
            <w:hyperlink r:id="rId25">
              <w:r>
                <w:rPr>
                  <w:b/>
                  <w:color w:val="1155CC"/>
                  <w:sz w:val="24"/>
                  <w:szCs w:val="24"/>
                  <w:u w:val="single"/>
                </w:rPr>
                <w:t xml:space="preserve"> </w:t>
              </w:r>
            </w:hyperlink>
            <w:r>
              <w:rPr>
                <w:b/>
                <w:sz w:val="24"/>
                <w:szCs w:val="24"/>
              </w:rPr>
              <w:t>(GCS members only)</w:t>
            </w:r>
          </w:p>
        </w:tc>
        <w:tc>
          <w:tcPr>
            <w:tcW w:w="790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b/>
                <w:sz w:val="24"/>
                <w:szCs w:val="24"/>
              </w:rPr>
            </w:pPr>
            <w:r>
              <w:rPr>
                <w:b/>
                <w:sz w:val="24"/>
                <w:szCs w:val="24"/>
              </w:rPr>
              <w:t>Should be considered upfront:</w:t>
            </w:r>
          </w:p>
          <w:p w:rsidR="00A05ED0" w:rsidRDefault="0038358D">
            <w:pPr>
              <w:widowControl w:val="0"/>
              <w:numPr>
                <w:ilvl w:val="0"/>
                <w:numId w:val="15"/>
              </w:numPr>
              <w:spacing w:line="240" w:lineRule="auto"/>
              <w:rPr>
                <w:sz w:val="24"/>
                <w:szCs w:val="24"/>
              </w:rPr>
            </w:pPr>
            <w:r>
              <w:rPr>
                <w:sz w:val="24"/>
                <w:szCs w:val="24"/>
              </w:rPr>
              <w:t>There is no statutory requirement for all government communications to be translated into BSL. But, all government departments are expected to consider where the use of BSL will be of most interest and importance to Deaf BSL users.</w:t>
            </w:r>
          </w:p>
          <w:p w:rsidR="00A05ED0" w:rsidRDefault="0038358D">
            <w:pPr>
              <w:widowControl w:val="0"/>
              <w:numPr>
                <w:ilvl w:val="0"/>
                <w:numId w:val="15"/>
              </w:numPr>
              <w:spacing w:line="240" w:lineRule="auto"/>
              <w:rPr>
                <w:sz w:val="24"/>
                <w:szCs w:val="24"/>
              </w:rPr>
            </w:pPr>
            <w:r>
              <w:rPr>
                <w:sz w:val="24"/>
                <w:szCs w:val="24"/>
              </w:rPr>
              <w:t xml:space="preserve">The BSL Act states that </w:t>
            </w:r>
            <w:r>
              <w:rPr>
                <w:sz w:val="24"/>
                <w:szCs w:val="24"/>
              </w:rPr>
              <w:t>BSL should be actively considered for any public announcement on policy or changes to the law, including:</w:t>
            </w:r>
          </w:p>
          <w:p w:rsidR="00A05ED0" w:rsidRDefault="0038358D">
            <w:pPr>
              <w:widowControl w:val="0"/>
              <w:numPr>
                <w:ilvl w:val="1"/>
                <w:numId w:val="15"/>
              </w:numPr>
              <w:spacing w:line="240" w:lineRule="auto"/>
              <w:rPr>
                <w:sz w:val="24"/>
                <w:szCs w:val="24"/>
              </w:rPr>
            </w:pPr>
            <w:r>
              <w:rPr>
                <w:sz w:val="24"/>
                <w:szCs w:val="24"/>
              </w:rPr>
              <w:t>publication of plans, strategies, policy and other consultations and consultation responses</w:t>
            </w:r>
          </w:p>
          <w:p w:rsidR="00A05ED0" w:rsidRDefault="0038358D">
            <w:pPr>
              <w:widowControl w:val="0"/>
              <w:numPr>
                <w:ilvl w:val="1"/>
                <w:numId w:val="15"/>
              </w:numPr>
              <w:spacing w:line="240" w:lineRule="auto"/>
              <w:rPr>
                <w:sz w:val="24"/>
                <w:szCs w:val="24"/>
              </w:rPr>
            </w:pPr>
            <w:r>
              <w:rPr>
                <w:sz w:val="24"/>
                <w:szCs w:val="24"/>
              </w:rPr>
              <w:t>press conferences</w:t>
            </w:r>
          </w:p>
          <w:p w:rsidR="00A05ED0" w:rsidRDefault="0038358D">
            <w:pPr>
              <w:widowControl w:val="0"/>
              <w:numPr>
                <w:ilvl w:val="1"/>
                <w:numId w:val="15"/>
              </w:numPr>
              <w:spacing w:line="240" w:lineRule="auto"/>
              <w:rPr>
                <w:sz w:val="24"/>
                <w:szCs w:val="24"/>
              </w:rPr>
            </w:pPr>
            <w:r>
              <w:rPr>
                <w:sz w:val="24"/>
                <w:szCs w:val="24"/>
              </w:rPr>
              <w:t>social media</w:t>
            </w:r>
          </w:p>
          <w:p w:rsidR="00A05ED0" w:rsidRDefault="0038358D">
            <w:pPr>
              <w:widowControl w:val="0"/>
              <w:numPr>
                <w:ilvl w:val="1"/>
                <w:numId w:val="15"/>
              </w:numPr>
              <w:spacing w:line="240" w:lineRule="auto"/>
              <w:rPr>
                <w:sz w:val="24"/>
                <w:szCs w:val="24"/>
              </w:rPr>
            </w:pPr>
            <w:r>
              <w:rPr>
                <w:sz w:val="24"/>
                <w:szCs w:val="24"/>
              </w:rPr>
              <w:t>websites</w:t>
            </w:r>
          </w:p>
          <w:p w:rsidR="00A05ED0" w:rsidRDefault="0038358D">
            <w:pPr>
              <w:widowControl w:val="0"/>
              <w:numPr>
                <w:ilvl w:val="0"/>
                <w:numId w:val="15"/>
              </w:numPr>
              <w:spacing w:line="240" w:lineRule="auto"/>
              <w:rPr>
                <w:sz w:val="24"/>
                <w:szCs w:val="24"/>
              </w:rPr>
            </w:pPr>
            <w:r>
              <w:rPr>
                <w:sz w:val="24"/>
                <w:szCs w:val="24"/>
              </w:rPr>
              <w:lastRenderedPageBreak/>
              <w:t xml:space="preserve">Although agencies </w:t>
            </w:r>
            <w:r>
              <w:rPr>
                <w:sz w:val="24"/>
                <w:szCs w:val="24"/>
              </w:rPr>
              <w:t xml:space="preserve">are not in scope of the BSL Act 2022, there is an expectation they will align their communications with the Act. </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r w:rsidR="00A05ED0">
        <w:trPr>
          <w:trHeight w:val="1185"/>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b/>
                <w:sz w:val="24"/>
                <w:szCs w:val="24"/>
              </w:rPr>
            </w:pPr>
            <w:r>
              <w:rPr>
                <w:b/>
                <w:sz w:val="24"/>
                <w:szCs w:val="24"/>
              </w:rPr>
              <w:t>Video relay</w:t>
            </w:r>
          </w:p>
        </w:tc>
        <w:tc>
          <w:tcPr>
            <w:tcW w:w="790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b/>
                <w:sz w:val="24"/>
                <w:szCs w:val="24"/>
              </w:rPr>
            </w:pPr>
            <w:r>
              <w:rPr>
                <w:b/>
                <w:sz w:val="24"/>
                <w:szCs w:val="24"/>
              </w:rPr>
              <w:t>Should be considered upfront:</w:t>
            </w:r>
          </w:p>
          <w:p w:rsidR="00A05ED0" w:rsidRDefault="0038358D">
            <w:pPr>
              <w:widowControl w:val="0"/>
              <w:numPr>
                <w:ilvl w:val="0"/>
                <w:numId w:val="16"/>
              </w:numPr>
              <w:spacing w:line="240" w:lineRule="auto"/>
              <w:rPr>
                <w:sz w:val="24"/>
                <w:szCs w:val="24"/>
              </w:rPr>
            </w:pPr>
            <w:r>
              <w:rPr>
                <w:sz w:val="24"/>
                <w:szCs w:val="24"/>
              </w:rPr>
              <w:t xml:space="preserve">Think about how deaf, hearing and speech impaired individuals can respond to your communications. </w:t>
            </w:r>
          </w:p>
          <w:p w:rsidR="00A05ED0" w:rsidRDefault="0038358D">
            <w:pPr>
              <w:widowControl w:val="0"/>
              <w:numPr>
                <w:ilvl w:val="0"/>
                <w:numId w:val="16"/>
              </w:numPr>
              <w:spacing w:line="240" w:lineRule="auto"/>
              <w:rPr>
                <w:sz w:val="24"/>
                <w:szCs w:val="24"/>
              </w:rPr>
            </w:pPr>
            <w:r>
              <w:rPr>
                <w:sz w:val="24"/>
                <w:szCs w:val="24"/>
              </w:rPr>
              <w:t>Use Video Relay Services for communicating with people whose first or preferred language is British Sign Language. VRS is available on different platforms so check with your communications teams on which platform is best for you.</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r w:rsidR="00A05ED0">
        <w:trPr>
          <w:trHeight w:val="1250"/>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b/>
                <w:sz w:val="24"/>
                <w:szCs w:val="24"/>
              </w:rPr>
            </w:pPr>
            <w:hyperlink r:id="rId26">
              <w:r>
                <w:rPr>
                  <w:b/>
                  <w:color w:val="1155CC"/>
                  <w:sz w:val="24"/>
                  <w:szCs w:val="24"/>
                  <w:u w:val="single"/>
                </w:rPr>
                <w:t>Textphone / Text Relay</w:t>
              </w:r>
            </w:hyperlink>
            <w:r>
              <w:rPr>
                <w:b/>
                <w:sz w:val="24"/>
                <w:szCs w:val="24"/>
              </w:rPr>
              <w:t xml:space="preserve"> </w:t>
            </w:r>
          </w:p>
        </w:tc>
        <w:tc>
          <w:tcPr>
            <w:tcW w:w="790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b/>
                <w:sz w:val="24"/>
                <w:szCs w:val="24"/>
              </w:rPr>
            </w:pPr>
            <w:r>
              <w:rPr>
                <w:b/>
                <w:sz w:val="24"/>
                <w:szCs w:val="24"/>
              </w:rPr>
              <w:t>Should be considered upfront:</w:t>
            </w:r>
          </w:p>
          <w:p w:rsidR="00A05ED0" w:rsidRDefault="0038358D">
            <w:pPr>
              <w:widowControl w:val="0"/>
              <w:numPr>
                <w:ilvl w:val="0"/>
                <w:numId w:val="12"/>
              </w:numPr>
              <w:spacing w:line="240" w:lineRule="auto"/>
              <w:rPr>
                <w:sz w:val="24"/>
                <w:szCs w:val="24"/>
              </w:rPr>
            </w:pPr>
            <w:r>
              <w:rPr>
                <w:sz w:val="24"/>
                <w:szCs w:val="24"/>
              </w:rPr>
              <w:t xml:space="preserve">Think about how deaf, hearing and speech impaired individuals can respond to your communications. Use text relay for hearing and/or speech impaired individuals. </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r w:rsidR="00A05ED0">
        <w:trPr>
          <w:trHeight w:val="983"/>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b/>
                <w:sz w:val="24"/>
                <w:szCs w:val="24"/>
              </w:rPr>
            </w:pPr>
            <w:hyperlink r:id="rId27">
              <w:r>
                <w:rPr>
                  <w:b/>
                  <w:color w:val="1155CC"/>
                  <w:sz w:val="24"/>
                  <w:szCs w:val="24"/>
                  <w:u w:val="single"/>
                </w:rPr>
                <w:t>Alternative Formats</w:t>
              </w:r>
            </w:hyperlink>
          </w:p>
        </w:tc>
        <w:tc>
          <w:tcPr>
            <w:tcW w:w="7905"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38358D">
            <w:pPr>
              <w:widowControl w:val="0"/>
              <w:spacing w:line="240" w:lineRule="auto"/>
              <w:rPr>
                <w:b/>
                <w:sz w:val="24"/>
                <w:szCs w:val="24"/>
              </w:rPr>
            </w:pPr>
            <w:r>
              <w:rPr>
                <w:b/>
                <w:sz w:val="24"/>
                <w:szCs w:val="24"/>
              </w:rPr>
              <w:t>Should be available on demand:</w:t>
            </w:r>
          </w:p>
          <w:p w:rsidR="00A05ED0" w:rsidRDefault="0038358D">
            <w:pPr>
              <w:numPr>
                <w:ilvl w:val="0"/>
                <w:numId w:val="25"/>
              </w:numPr>
              <w:rPr>
                <w:b/>
                <w:sz w:val="24"/>
                <w:szCs w:val="24"/>
              </w:rPr>
            </w:pPr>
            <w:r>
              <w:rPr>
                <w:b/>
                <w:sz w:val="24"/>
                <w:szCs w:val="24"/>
              </w:rPr>
              <w:t>Audio</w:t>
            </w:r>
            <w:r>
              <w:rPr>
                <w:sz w:val="24"/>
                <w:szCs w:val="24"/>
              </w:rPr>
              <w:t xml:space="preserve"> such as audio tapes or digital files (MP3).</w:t>
            </w:r>
          </w:p>
          <w:p w:rsidR="00A05ED0" w:rsidRDefault="0038358D">
            <w:pPr>
              <w:numPr>
                <w:ilvl w:val="0"/>
                <w:numId w:val="25"/>
              </w:numPr>
              <w:rPr>
                <w:b/>
                <w:sz w:val="24"/>
                <w:szCs w:val="24"/>
              </w:rPr>
            </w:pPr>
            <w:r>
              <w:rPr>
                <w:b/>
                <w:sz w:val="24"/>
                <w:szCs w:val="24"/>
              </w:rPr>
              <w:t>Braille</w:t>
            </w:r>
          </w:p>
          <w:p w:rsidR="00A05ED0" w:rsidRDefault="0038358D">
            <w:pPr>
              <w:numPr>
                <w:ilvl w:val="0"/>
                <w:numId w:val="25"/>
              </w:numPr>
              <w:rPr>
                <w:b/>
                <w:sz w:val="24"/>
                <w:szCs w:val="24"/>
              </w:rPr>
            </w:pPr>
            <w:r>
              <w:rPr>
                <w:b/>
                <w:sz w:val="24"/>
                <w:szCs w:val="24"/>
              </w:rPr>
              <w:t>Easy Read</w:t>
            </w:r>
            <w:r>
              <w:rPr>
                <w:sz w:val="24"/>
                <w:szCs w:val="24"/>
              </w:rPr>
              <w:t xml:space="preserve"> </w:t>
            </w:r>
          </w:p>
          <w:p w:rsidR="00A05ED0" w:rsidRDefault="0038358D">
            <w:pPr>
              <w:numPr>
                <w:ilvl w:val="0"/>
                <w:numId w:val="25"/>
              </w:numPr>
              <w:rPr>
                <w:b/>
                <w:sz w:val="24"/>
                <w:szCs w:val="24"/>
              </w:rPr>
            </w:pPr>
            <w:r>
              <w:rPr>
                <w:b/>
                <w:sz w:val="24"/>
                <w:szCs w:val="24"/>
              </w:rPr>
              <w:t>Large Print</w:t>
            </w:r>
            <w:r>
              <w:rPr>
                <w:sz w:val="24"/>
                <w:szCs w:val="24"/>
              </w:rPr>
              <w:t xml:space="preserve"> </w:t>
            </w:r>
          </w:p>
          <w:p w:rsidR="00A05ED0" w:rsidRDefault="0038358D">
            <w:pPr>
              <w:numPr>
                <w:ilvl w:val="0"/>
                <w:numId w:val="25"/>
              </w:numPr>
              <w:rPr>
                <w:b/>
                <w:sz w:val="24"/>
                <w:szCs w:val="24"/>
              </w:rPr>
            </w:pPr>
            <w:r>
              <w:rPr>
                <w:b/>
                <w:sz w:val="24"/>
                <w:szCs w:val="24"/>
              </w:rPr>
              <w:t>Makato</w:t>
            </w:r>
            <w:r>
              <w:rPr>
                <w:b/>
                <w:sz w:val="24"/>
                <w:szCs w:val="24"/>
              </w:rPr>
              <w:t>n</w:t>
            </w:r>
          </w:p>
          <w:p w:rsidR="00A05ED0" w:rsidRDefault="00A05ED0">
            <w:pPr>
              <w:ind w:left="720"/>
              <w:rPr>
                <w:b/>
                <w:sz w:val="24"/>
                <w:szCs w:val="24"/>
              </w:rPr>
            </w:pPr>
          </w:p>
        </w:tc>
        <w:tc>
          <w:tcPr>
            <w:tcW w:w="4530" w:type="dxa"/>
            <w:tcBorders>
              <w:top w:val="nil"/>
              <w:left w:val="nil"/>
              <w:bottom w:val="single" w:sz="8" w:space="0" w:color="000000"/>
              <w:right w:val="single" w:sz="8" w:space="0" w:color="000000"/>
            </w:tcBorders>
            <w:tcMar>
              <w:top w:w="100" w:type="dxa"/>
              <w:left w:w="100" w:type="dxa"/>
              <w:bottom w:w="100" w:type="dxa"/>
              <w:right w:w="100" w:type="dxa"/>
            </w:tcMar>
          </w:tcPr>
          <w:p w:rsidR="00A05ED0" w:rsidRDefault="00A05ED0">
            <w:pPr>
              <w:rPr>
                <w:sz w:val="24"/>
                <w:szCs w:val="24"/>
              </w:rPr>
            </w:pPr>
          </w:p>
        </w:tc>
      </w:tr>
    </w:tbl>
    <w:p w:rsidR="00A05ED0" w:rsidRDefault="00A05ED0">
      <w:pPr>
        <w:rPr>
          <w:sz w:val="24"/>
          <w:szCs w:val="24"/>
        </w:rPr>
      </w:pPr>
    </w:p>
    <w:p w:rsidR="00A05ED0" w:rsidRDefault="0038358D">
      <w:pPr>
        <w:rPr>
          <w:sz w:val="24"/>
          <w:szCs w:val="24"/>
        </w:rPr>
      </w:pPr>
      <w:r>
        <w:rPr>
          <w:sz w:val="24"/>
          <w:szCs w:val="24"/>
        </w:rPr>
        <w:t>It is important to consider formats early in the planning process to ensure you have budgeted, and built in time, for necessary procurement or translation services. As producing alternative formats has cost implications, producing large quantities of alter</w:t>
      </w:r>
      <w:r>
        <w:rPr>
          <w:sz w:val="24"/>
          <w:szCs w:val="24"/>
        </w:rPr>
        <w:t>native formats may be unnecessary and wasteful. Identify, segment and prioritise your audiences, and consider how best to reach them using a mix of formats and channels and factor in costs at the beginning. Conduct research and stakeholder engagement to en</w:t>
      </w:r>
      <w:r>
        <w:rPr>
          <w:sz w:val="24"/>
          <w:szCs w:val="24"/>
        </w:rPr>
        <w:t xml:space="preserve">sure your approach meets the needs of your intended audience. </w:t>
      </w:r>
    </w:p>
    <w:p w:rsidR="00A05ED0" w:rsidRDefault="00A05ED0">
      <w:pPr>
        <w:rPr>
          <w:sz w:val="24"/>
          <w:szCs w:val="24"/>
        </w:rPr>
      </w:pPr>
    </w:p>
    <w:p w:rsidR="00A05ED0" w:rsidRDefault="0038358D">
      <w:pPr>
        <w:rPr>
          <w:sz w:val="24"/>
          <w:szCs w:val="24"/>
        </w:rPr>
        <w:sectPr w:rsidR="00A05ED0">
          <w:pgSz w:w="16834" w:h="11909" w:orient="landscape"/>
          <w:pgMar w:top="1133" w:right="1115" w:bottom="964" w:left="1133" w:header="720" w:footer="720" w:gutter="0"/>
          <w:cols w:space="720"/>
        </w:sectPr>
      </w:pPr>
      <w:r>
        <w:rPr>
          <w:sz w:val="24"/>
          <w:szCs w:val="24"/>
        </w:rPr>
        <w:lastRenderedPageBreak/>
        <w:t>Note that where the information is critical to public health, for example COVID-19 or other emergencies, departments should endeavour to make commonly-requested alternative form</w:t>
      </w:r>
      <w:r>
        <w:rPr>
          <w:sz w:val="24"/>
          <w:szCs w:val="24"/>
        </w:rPr>
        <w:t>ats available at the same time as other communications. It may be challenging to produce alternative versions of materials at the same time. Departments should continue to engage key stakeholders regularly and ensure initial communications are as accessibl</w:t>
      </w:r>
      <w:r>
        <w:rPr>
          <w:sz w:val="24"/>
          <w:szCs w:val="24"/>
        </w:rPr>
        <w:t>e as possible. Where alternative formats are required upfront, you should consider committing to producing appropriate formats when circumstances allow, and within a feasible time frame.</w:t>
      </w:r>
    </w:p>
    <w:p w:rsidR="00A05ED0" w:rsidRDefault="0038358D">
      <w:pPr>
        <w:pStyle w:val="Heading1"/>
        <w:keepNext w:val="0"/>
        <w:keepLines w:val="0"/>
        <w:numPr>
          <w:ilvl w:val="0"/>
          <w:numId w:val="6"/>
        </w:numPr>
        <w:spacing w:before="0" w:after="0" w:line="240" w:lineRule="auto"/>
        <w:rPr>
          <w:b/>
          <w:color w:val="1C4587"/>
        </w:rPr>
      </w:pPr>
      <w:bookmarkStart w:id="15" w:name="_heading=h.5u9ye5t3qgpk" w:colFirst="0" w:colLast="0"/>
      <w:bookmarkEnd w:id="15"/>
      <w:r>
        <w:rPr>
          <w:b/>
          <w:color w:val="1C4587"/>
        </w:rPr>
        <w:lastRenderedPageBreak/>
        <w:t xml:space="preserve"> Resources and Guidance</w:t>
      </w:r>
    </w:p>
    <w:p w:rsidR="00A05ED0" w:rsidRDefault="00A05ED0"/>
    <w:p w:rsidR="00A05ED0" w:rsidRDefault="0038358D">
      <w:pPr>
        <w:pStyle w:val="Heading3"/>
      </w:pPr>
      <w:bookmarkStart w:id="16" w:name="_heading=h.gfaf2w7dzx5t" w:colFirst="0" w:colLast="0"/>
      <w:bookmarkEnd w:id="16"/>
      <w:r>
        <w:t>Use of language</w:t>
      </w:r>
    </w:p>
    <w:p w:rsidR="00A05ED0" w:rsidRDefault="0038358D">
      <w:pPr>
        <w:numPr>
          <w:ilvl w:val="0"/>
          <w:numId w:val="10"/>
        </w:numPr>
        <w:rPr>
          <w:sz w:val="24"/>
          <w:szCs w:val="24"/>
        </w:rPr>
      </w:pPr>
      <w:hyperlink r:id="rId28">
        <w:r>
          <w:rPr>
            <w:color w:val="1155CC"/>
            <w:sz w:val="24"/>
            <w:szCs w:val="24"/>
            <w:u w:val="single"/>
          </w:rPr>
          <w:t>Writing about ethnicity</w:t>
        </w:r>
      </w:hyperlink>
    </w:p>
    <w:p w:rsidR="00A05ED0" w:rsidRDefault="0038358D">
      <w:pPr>
        <w:numPr>
          <w:ilvl w:val="0"/>
          <w:numId w:val="10"/>
        </w:numPr>
        <w:rPr>
          <w:sz w:val="24"/>
          <w:szCs w:val="24"/>
        </w:rPr>
      </w:pPr>
      <w:r>
        <w:rPr>
          <w:sz w:val="24"/>
          <w:szCs w:val="24"/>
        </w:rPr>
        <w:t>You can use</w:t>
      </w:r>
      <w:hyperlink r:id="rId29">
        <w:r>
          <w:rPr>
            <w:sz w:val="24"/>
            <w:szCs w:val="24"/>
          </w:rPr>
          <w:t xml:space="preserve"> </w:t>
        </w:r>
      </w:hyperlink>
      <w:hyperlink r:id="rId30">
        <w:r>
          <w:rPr>
            <w:color w:val="1155CC"/>
            <w:sz w:val="24"/>
            <w:szCs w:val="24"/>
            <w:u w:val="single"/>
          </w:rPr>
          <w:t>Hemingway Editor</w:t>
        </w:r>
      </w:hyperlink>
      <w:r>
        <w:rPr>
          <w:sz w:val="24"/>
          <w:szCs w:val="24"/>
        </w:rPr>
        <w:t xml:space="preserve"> to help you simplify language</w:t>
      </w:r>
    </w:p>
    <w:p w:rsidR="00A05ED0" w:rsidRDefault="0038358D">
      <w:pPr>
        <w:pStyle w:val="Heading3"/>
      </w:pPr>
      <w:bookmarkStart w:id="17" w:name="_heading=h.ybr774p20idj" w:colFirst="0" w:colLast="0"/>
      <w:bookmarkEnd w:id="17"/>
      <w:r>
        <w:t>Diverse Imagery</w:t>
      </w:r>
    </w:p>
    <w:p w:rsidR="00A05ED0" w:rsidRDefault="0038358D">
      <w:pPr>
        <w:numPr>
          <w:ilvl w:val="0"/>
          <w:numId w:val="2"/>
        </w:numPr>
        <w:rPr>
          <w:sz w:val="24"/>
          <w:szCs w:val="24"/>
        </w:rPr>
      </w:pPr>
      <w:hyperlink r:id="rId31">
        <w:r>
          <w:rPr>
            <w:color w:val="1155CC"/>
            <w:sz w:val="24"/>
            <w:szCs w:val="24"/>
            <w:u w:val="single"/>
          </w:rPr>
          <w:t>Four tips to make your campaign imagery more diverse</w:t>
        </w:r>
      </w:hyperlink>
    </w:p>
    <w:p w:rsidR="00A05ED0" w:rsidRDefault="0038358D">
      <w:pPr>
        <w:pStyle w:val="Heading3"/>
      </w:pPr>
      <w:bookmarkStart w:id="18" w:name="_heading=h.msq0xzxd1h9f" w:colFirst="0" w:colLast="0"/>
      <w:bookmarkEnd w:id="18"/>
      <w:r>
        <w:t>Government accessible content and publishing</w:t>
      </w:r>
    </w:p>
    <w:p w:rsidR="00A05ED0" w:rsidRDefault="0038358D">
      <w:pPr>
        <w:numPr>
          <w:ilvl w:val="0"/>
          <w:numId w:val="22"/>
        </w:numPr>
        <w:rPr>
          <w:sz w:val="24"/>
          <w:szCs w:val="24"/>
        </w:rPr>
      </w:pPr>
      <w:hyperlink r:id="rId32">
        <w:r>
          <w:rPr>
            <w:color w:val="1155CC"/>
            <w:sz w:val="24"/>
            <w:szCs w:val="24"/>
            <w:u w:val="single"/>
          </w:rPr>
          <w:t>GCS Accessible Communications webpage</w:t>
        </w:r>
      </w:hyperlink>
    </w:p>
    <w:p w:rsidR="00A05ED0" w:rsidRDefault="0038358D">
      <w:pPr>
        <w:numPr>
          <w:ilvl w:val="0"/>
          <w:numId w:val="22"/>
        </w:numPr>
        <w:rPr>
          <w:sz w:val="24"/>
          <w:szCs w:val="24"/>
        </w:rPr>
      </w:pPr>
      <w:hyperlink r:id="rId33">
        <w:r>
          <w:rPr>
            <w:color w:val="1155CC"/>
            <w:sz w:val="24"/>
            <w:szCs w:val="24"/>
            <w:u w:val="single"/>
          </w:rPr>
          <w:t>Publishing accessible documents</w:t>
        </w:r>
      </w:hyperlink>
    </w:p>
    <w:p w:rsidR="00A05ED0" w:rsidRDefault="0038358D">
      <w:pPr>
        <w:numPr>
          <w:ilvl w:val="0"/>
          <w:numId w:val="22"/>
        </w:numPr>
        <w:rPr>
          <w:sz w:val="24"/>
          <w:szCs w:val="24"/>
        </w:rPr>
      </w:pPr>
      <w:hyperlink r:id="rId34">
        <w:r>
          <w:rPr>
            <w:color w:val="1155CC"/>
            <w:sz w:val="24"/>
            <w:szCs w:val="24"/>
            <w:u w:val="single"/>
          </w:rPr>
          <w:t>Making a positive change: PDF to HTML</w:t>
        </w:r>
      </w:hyperlink>
    </w:p>
    <w:p w:rsidR="00A05ED0" w:rsidRDefault="0038358D">
      <w:pPr>
        <w:numPr>
          <w:ilvl w:val="0"/>
          <w:numId w:val="22"/>
        </w:numPr>
        <w:rPr>
          <w:sz w:val="24"/>
          <w:szCs w:val="24"/>
        </w:rPr>
      </w:pPr>
      <w:hyperlink r:id="rId35">
        <w:r>
          <w:rPr>
            <w:color w:val="1155CC"/>
            <w:sz w:val="24"/>
            <w:szCs w:val="24"/>
            <w:u w:val="single"/>
          </w:rPr>
          <w:t xml:space="preserve">How to publish on gov.uk: </w:t>
        </w:r>
        <w:r>
          <w:rPr>
            <w:color w:val="1155CC"/>
            <w:sz w:val="24"/>
            <w:szCs w:val="24"/>
            <w:u w:val="single"/>
          </w:rPr>
          <w:t>images and AV</w:t>
        </w:r>
      </w:hyperlink>
    </w:p>
    <w:p w:rsidR="00A05ED0" w:rsidRDefault="0038358D">
      <w:pPr>
        <w:numPr>
          <w:ilvl w:val="0"/>
          <w:numId w:val="22"/>
        </w:numPr>
        <w:rPr>
          <w:sz w:val="24"/>
          <w:szCs w:val="24"/>
        </w:rPr>
      </w:pPr>
      <w:hyperlink r:id="rId36">
        <w:r>
          <w:rPr>
            <w:color w:val="1155CC"/>
            <w:sz w:val="24"/>
            <w:szCs w:val="24"/>
            <w:u w:val="single"/>
          </w:rPr>
          <w:t>Web Content Accessibility Guidelines</w:t>
        </w:r>
      </w:hyperlink>
    </w:p>
    <w:p w:rsidR="00A05ED0" w:rsidRDefault="0038358D">
      <w:pPr>
        <w:numPr>
          <w:ilvl w:val="0"/>
          <w:numId w:val="22"/>
        </w:numPr>
        <w:rPr>
          <w:sz w:val="24"/>
          <w:szCs w:val="24"/>
        </w:rPr>
      </w:pPr>
      <w:hyperlink r:id="rId37" w:anchor="providing-accessible-formats">
        <w:r>
          <w:rPr>
            <w:color w:val="1155CC"/>
            <w:sz w:val="24"/>
            <w:szCs w:val="24"/>
            <w:u w:val="single"/>
          </w:rPr>
          <w:t>Accessible Communication Formats</w:t>
        </w:r>
      </w:hyperlink>
    </w:p>
    <w:p w:rsidR="00A05ED0" w:rsidRDefault="0038358D">
      <w:pPr>
        <w:numPr>
          <w:ilvl w:val="0"/>
          <w:numId w:val="22"/>
        </w:numPr>
        <w:rPr>
          <w:sz w:val="24"/>
          <w:szCs w:val="24"/>
        </w:rPr>
      </w:pPr>
      <w:hyperlink r:id="rId38">
        <w:r>
          <w:rPr>
            <w:color w:val="1155CC"/>
            <w:sz w:val="24"/>
            <w:szCs w:val="24"/>
            <w:u w:val="single"/>
          </w:rPr>
          <w:t>Specific guidance on images and videos</w:t>
        </w:r>
      </w:hyperlink>
    </w:p>
    <w:p w:rsidR="00A05ED0" w:rsidRDefault="0038358D">
      <w:pPr>
        <w:numPr>
          <w:ilvl w:val="0"/>
          <w:numId w:val="22"/>
        </w:numPr>
        <w:rPr>
          <w:sz w:val="24"/>
          <w:szCs w:val="24"/>
        </w:rPr>
      </w:pPr>
      <w:r>
        <w:rPr>
          <w:sz w:val="24"/>
          <w:szCs w:val="24"/>
        </w:rPr>
        <w:t xml:space="preserve">GDS Service Manuals: </w:t>
      </w:r>
      <w:hyperlink r:id="rId39">
        <w:r>
          <w:rPr>
            <w:color w:val="1155CC"/>
            <w:sz w:val="24"/>
            <w:szCs w:val="24"/>
            <w:u w:val="single"/>
          </w:rPr>
          <w:t>Learning about users and their needs</w:t>
        </w:r>
      </w:hyperlink>
      <w:hyperlink r:id="rId40">
        <w:r>
          <w:rPr>
            <w:color w:val="0000FF"/>
            <w:sz w:val="24"/>
            <w:szCs w:val="24"/>
          </w:rPr>
          <w:t>,</w:t>
        </w:r>
      </w:hyperlink>
      <w:hyperlink r:id="rId41">
        <w:r>
          <w:rPr>
            <w:sz w:val="24"/>
            <w:szCs w:val="24"/>
          </w:rPr>
          <w:t xml:space="preserve"> </w:t>
        </w:r>
      </w:hyperlink>
      <w:hyperlink r:id="rId42">
        <w:r>
          <w:rPr>
            <w:color w:val="1155CC"/>
            <w:sz w:val="24"/>
            <w:szCs w:val="24"/>
            <w:u w:val="single"/>
          </w:rPr>
          <w:t>Researching emotionally sensitive subjects</w:t>
        </w:r>
      </w:hyperlink>
      <w:r>
        <w:rPr>
          <w:sz w:val="24"/>
          <w:szCs w:val="24"/>
        </w:rPr>
        <w:t xml:space="preserve"> and</w:t>
      </w:r>
      <w:hyperlink r:id="rId43">
        <w:r>
          <w:rPr>
            <w:sz w:val="24"/>
            <w:szCs w:val="24"/>
          </w:rPr>
          <w:t xml:space="preserve"> </w:t>
        </w:r>
      </w:hyperlink>
      <w:hyperlink r:id="rId44">
        <w:r>
          <w:rPr>
            <w:color w:val="1155CC"/>
            <w:sz w:val="24"/>
            <w:szCs w:val="24"/>
            <w:u w:val="single"/>
          </w:rPr>
          <w:t>Running research sessions with disabled peo</w:t>
        </w:r>
        <w:r>
          <w:rPr>
            <w:color w:val="1155CC"/>
            <w:sz w:val="24"/>
            <w:szCs w:val="24"/>
            <w:u w:val="single"/>
          </w:rPr>
          <w:t>ple</w:t>
        </w:r>
      </w:hyperlink>
    </w:p>
    <w:p w:rsidR="00A05ED0" w:rsidRDefault="0038358D">
      <w:pPr>
        <w:numPr>
          <w:ilvl w:val="0"/>
          <w:numId w:val="22"/>
        </w:numPr>
        <w:rPr>
          <w:sz w:val="24"/>
          <w:szCs w:val="24"/>
        </w:rPr>
      </w:pPr>
      <w:hyperlink r:id="rId45">
        <w:r>
          <w:rPr>
            <w:color w:val="1155CC"/>
            <w:sz w:val="24"/>
            <w:szCs w:val="24"/>
            <w:u w:val="single"/>
          </w:rPr>
          <w:t>Colour contrast guidance</w:t>
        </w:r>
      </w:hyperlink>
    </w:p>
    <w:p w:rsidR="00A05ED0" w:rsidRDefault="00A05ED0">
      <w:pPr>
        <w:rPr>
          <w:sz w:val="24"/>
          <w:szCs w:val="24"/>
        </w:rPr>
      </w:pPr>
    </w:p>
    <w:p w:rsidR="00A05ED0" w:rsidRDefault="0038358D">
      <w:pPr>
        <w:pStyle w:val="Heading3"/>
      </w:pPr>
      <w:bookmarkStart w:id="19" w:name="_heading=h.xj55e3z0d5px" w:colFirst="0" w:colLast="0"/>
      <w:bookmarkEnd w:id="19"/>
      <w:r>
        <w:t>British Sign Language</w:t>
      </w:r>
    </w:p>
    <w:p w:rsidR="00A05ED0" w:rsidRDefault="0038358D">
      <w:pPr>
        <w:widowControl w:val="0"/>
        <w:numPr>
          <w:ilvl w:val="0"/>
          <w:numId w:val="23"/>
        </w:numPr>
        <w:spacing w:line="240" w:lineRule="auto"/>
        <w:rPr>
          <w:sz w:val="24"/>
          <w:szCs w:val="24"/>
        </w:rPr>
      </w:pPr>
      <w:hyperlink r:id="rId46">
        <w:r>
          <w:rPr>
            <w:color w:val="1155CC"/>
            <w:sz w:val="24"/>
            <w:szCs w:val="24"/>
            <w:u w:val="single"/>
          </w:rPr>
          <w:t xml:space="preserve">British Sign </w:t>
        </w:r>
        <w:r>
          <w:rPr>
            <w:color w:val="1155CC"/>
            <w:sz w:val="24"/>
            <w:szCs w:val="24"/>
            <w:u w:val="single"/>
          </w:rPr>
          <w:t>Language Act guidance British Sign Language Act guidance for communicators (GCS members only)</w:t>
        </w:r>
      </w:hyperlink>
    </w:p>
    <w:p w:rsidR="00A05ED0" w:rsidRDefault="00A05ED0">
      <w:pPr>
        <w:rPr>
          <w:sz w:val="24"/>
          <w:szCs w:val="24"/>
        </w:rPr>
      </w:pPr>
    </w:p>
    <w:p w:rsidR="00A05ED0" w:rsidRDefault="00A05ED0">
      <w:pPr>
        <w:spacing w:line="240" w:lineRule="auto"/>
        <w:rPr>
          <w:b/>
          <w:color w:val="222222"/>
        </w:rPr>
      </w:pPr>
    </w:p>
    <w:p w:rsidR="00A05ED0" w:rsidRDefault="0038358D">
      <w:pPr>
        <w:spacing w:line="240" w:lineRule="auto"/>
        <w:rPr>
          <w:color w:val="222222"/>
        </w:rPr>
      </w:pPr>
      <w:r>
        <w:rPr>
          <w:b/>
          <w:color w:val="222222"/>
        </w:rPr>
        <w:t xml:space="preserve">Contributors: </w:t>
      </w:r>
      <w:r>
        <w:rPr>
          <w:color w:val="222222"/>
        </w:rPr>
        <w:t xml:space="preserve">Many thanks to Peter </w:t>
      </w:r>
      <w:proofErr w:type="spellStart"/>
      <w:r>
        <w:rPr>
          <w:color w:val="222222"/>
        </w:rPr>
        <w:t>Serjent</w:t>
      </w:r>
      <w:proofErr w:type="spellEnd"/>
      <w:r>
        <w:rPr>
          <w:color w:val="222222"/>
        </w:rPr>
        <w:t xml:space="preserve">, Jill Inglis, </w:t>
      </w:r>
      <w:proofErr w:type="spellStart"/>
      <w:r>
        <w:rPr>
          <w:color w:val="222222"/>
        </w:rPr>
        <w:t>Hayyan</w:t>
      </w:r>
      <w:proofErr w:type="spellEnd"/>
      <w:r>
        <w:rPr>
          <w:color w:val="222222"/>
        </w:rPr>
        <w:t xml:space="preserve"> Bhabha, Libby Daniels, Graham Millward, Kiran Chahal and Laila Issa for their input and review of this document.</w:t>
      </w:r>
    </w:p>
    <w:sectPr w:rsidR="00A05ED0">
      <w:pgSz w:w="16834" w:h="11909" w:orient="landscape"/>
      <w:pgMar w:top="1133" w:right="1115" w:bottom="96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58D" w:rsidRDefault="0038358D">
      <w:pPr>
        <w:spacing w:line="240" w:lineRule="auto"/>
      </w:pPr>
      <w:r>
        <w:separator/>
      </w:r>
    </w:p>
  </w:endnote>
  <w:endnote w:type="continuationSeparator" w:id="0">
    <w:p w:rsidR="0038358D" w:rsidRDefault="00383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ED0" w:rsidRDefault="0038358D">
    <w:r>
      <w:fldChar w:fldCharType="begin"/>
    </w:r>
    <w:r>
      <w:instrText>PAGE</w:instrText>
    </w:r>
    <w:r w:rsidR="00F744D2">
      <w:fldChar w:fldCharType="separate"/>
    </w:r>
    <w:r w:rsidR="00F744D2">
      <w:rPr>
        <w:noProof/>
      </w:rPr>
      <w:t>2</w:t>
    </w:r>
    <w:r>
      <w:fldChar w:fldCharType="end"/>
    </w:r>
    <w:r>
      <w:rPr>
        <w:noProof/>
      </w:rPr>
      <w:drawing>
        <wp:anchor distT="114300" distB="114300" distL="114300" distR="114300" simplePos="0" relativeHeight="251659264" behindDoc="0" locked="0" layoutInCell="1" hidden="0" allowOverlap="1">
          <wp:simplePos x="0" y="0"/>
          <wp:positionH relativeFrom="column">
            <wp:posOffset>-721270</wp:posOffset>
          </wp:positionH>
          <wp:positionV relativeFrom="paragraph">
            <wp:posOffset>485775</wp:posOffset>
          </wp:positionV>
          <wp:extent cx="10702163" cy="190500"/>
          <wp:effectExtent l="0" t="0" r="0" b="0"/>
          <wp:wrapNone/>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791" b="792"/>
                  <a:stretch>
                    <a:fillRect/>
                  </a:stretch>
                </pic:blipFill>
                <pic:spPr>
                  <a:xfrm>
                    <a:off x="0" y="0"/>
                    <a:ext cx="10702163" cy="190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ED0" w:rsidRDefault="0038358D">
    <w:pPr>
      <w:jc w:val="right"/>
    </w:pPr>
    <w:r>
      <w:fldChar w:fldCharType="begin"/>
    </w:r>
    <w:r>
      <w:instrText>PAGE</w:instrText>
    </w:r>
    <w:r w:rsidR="00F744D2">
      <w:fldChar w:fldCharType="separate"/>
    </w:r>
    <w:r w:rsidR="00F744D2">
      <w:rPr>
        <w:noProof/>
      </w:rPr>
      <w:t>1</w:t>
    </w:r>
    <w:r>
      <w:fldChar w:fldCharType="end"/>
    </w:r>
    <w:r>
      <w:rPr>
        <w:noProof/>
      </w:rPr>
      <w:drawing>
        <wp:anchor distT="114300" distB="114300" distL="114300" distR="114300" simplePos="0" relativeHeight="251660288" behindDoc="0" locked="0" layoutInCell="1" hidden="0" allowOverlap="1">
          <wp:simplePos x="0" y="0"/>
          <wp:positionH relativeFrom="column">
            <wp:posOffset>-723895</wp:posOffset>
          </wp:positionH>
          <wp:positionV relativeFrom="paragraph">
            <wp:posOffset>457200</wp:posOffset>
          </wp:positionV>
          <wp:extent cx="10702163" cy="190500"/>
          <wp:effectExtent l="0" t="0" r="0" b="0"/>
          <wp:wrapNone/>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791" b="792"/>
                  <a:stretch>
                    <a:fillRect/>
                  </a:stretch>
                </pic:blipFill>
                <pic:spPr>
                  <a:xfrm>
                    <a:off x="0" y="0"/>
                    <a:ext cx="10702163" cy="190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58D" w:rsidRDefault="0038358D">
      <w:pPr>
        <w:spacing w:line="240" w:lineRule="auto"/>
      </w:pPr>
      <w:r>
        <w:separator/>
      </w:r>
    </w:p>
  </w:footnote>
  <w:footnote w:type="continuationSeparator" w:id="0">
    <w:p w:rsidR="0038358D" w:rsidRDefault="00383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ED0" w:rsidRDefault="0038358D">
    <w:pPr>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ED0" w:rsidRDefault="0038358D">
    <w:pPr>
      <w:jc w:val="center"/>
    </w:pP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19050</wp:posOffset>
          </wp:positionV>
          <wp:extent cx="1366838" cy="887245"/>
          <wp:effectExtent l="0" t="0" r="0" b="0"/>
          <wp:wrapSquare wrapText="bothSides" distT="19050" distB="19050" distL="19050" distR="1905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6838" cy="8872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BCB"/>
    <w:multiLevelType w:val="multilevel"/>
    <w:tmpl w:val="3D400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D01964"/>
    <w:multiLevelType w:val="multilevel"/>
    <w:tmpl w:val="83389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046DCA"/>
    <w:multiLevelType w:val="multilevel"/>
    <w:tmpl w:val="6BE8F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37F77"/>
    <w:multiLevelType w:val="multilevel"/>
    <w:tmpl w:val="8B501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1960B1"/>
    <w:multiLevelType w:val="multilevel"/>
    <w:tmpl w:val="6DDE7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CE2317"/>
    <w:multiLevelType w:val="multilevel"/>
    <w:tmpl w:val="B1161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177C5E"/>
    <w:multiLevelType w:val="multilevel"/>
    <w:tmpl w:val="DFCC2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582400"/>
    <w:multiLevelType w:val="multilevel"/>
    <w:tmpl w:val="B64C1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7F1106"/>
    <w:multiLevelType w:val="multilevel"/>
    <w:tmpl w:val="6BFC1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621E35"/>
    <w:multiLevelType w:val="multilevel"/>
    <w:tmpl w:val="2A763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EC5CBD"/>
    <w:multiLevelType w:val="multilevel"/>
    <w:tmpl w:val="22941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FE564E"/>
    <w:multiLevelType w:val="multilevel"/>
    <w:tmpl w:val="76B44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9902A9"/>
    <w:multiLevelType w:val="multilevel"/>
    <w:tmpl w:val="95DEC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1331E1"/>
    <w:multiLevelType w:val="multilevel"/>
    <w:tmpl w:val="9D9CD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C177AD"/>
    <w:multiLevelType w:val="multilevel"/>
    <w:tmpl w:val="E16EE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2440FA"/>
    <w:multiLevelType w:val="multilevel"/>
    <w:tmpl w:val="DA660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E83ABE"/>
    <w:multiLevelType w:val="multilevel"/>
    <w:tmpl w:val="A2147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1D19AC"/>
    <w:multiLevelType w:val="multilevel"/>
    <w:tmpl w:val="02026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A13C50"/>
    <w:multiLevelType w:val="multilevel"/>
    <w:tmpl w:val="21E23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7D39C3"/>
    <w:multiLevelType w:val="multilevel"/>
    <w:tmpl w:val="6FCC7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9417809"/>
    <w:multiLevelType w:val="multilevel"/>
    <w:tmpl w:val="67E09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993CF5"/>
    <w:multiLevelType w:val="multilevel"/>
    <w:tmpl w:val="971208F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4B7EFA"/>
    <w:multiLevelType w:val="multilevel"/>
    <w:tmpl w:val="03148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441B58"/>
    <w:multiLevelType w:val="multilevel"/>
    <w:tmpl w:val="5BAAED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F4A1134"/>
    <w:multiLevelType w:val="multilevel"/>
    <w:tmpl w:val="31666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2"/>
  </w:num>
  <w:num w:numId="3">
    <w:abstractNumId w:val="22"/>
  </w:num>
  <w:num w:numId="4">
    <w:abstractNumId w:val="11"/>
  </w:num>
  <w:num w:numId="5">
    <w:abstractNumId w:val="9"/>
  </w:num>
  <w:num w:numId="6">
    <w:abstractNumId w:val="19"/>
  </w:num>
  <w:num w:numId="7">
    <w:abstractNumId w:val="21"/>
  </w:num>
  <w:num w:numId="8">
    <w:abstractNumId w:val="23"/>
  </w:num>
  <w:num w:numId="9">
    <w:abstractNumId w:val="1"/>
  </w:num>
  <w:num w:numId="10">
    <w:abstractNumId w:val="16"/>
  </w:num>
  <w:num w:numId="11">
    <w:abstractNumId w:val="3"/>
  </w:num>
  <w:num w:numId="12">
    <w:abstractNumId w:val="18"/>
  </w:num>
  <w:num w:numId="13">
    <w:abstractNumId w:val="2"/>
  </w:num>
  <w:num w:numId="14">
    <w:abstractNumId w:val="8"/>
  </w:num>
  <w:num w:numId="15">
    <w:abstractNumId w:val="14"/>
  </w:num>
  <w:num w:numId="16">
    <w:abstractNumId w:val="10"/>
  </w:num>
  <w:num w:numId="17">
    <w:abstractNumId w:val="5"/>
  </w:num>
  <w:num w:numId="18">
    <w:abstractNumId w:val="17"/>
  </w:num>
  <w:num w:numId="19">
    <w:abstractNumId w:val="6"/>
  </w:num>
  <w:num w:numId="20">
    <w:abstractNumId w:val="7"/>
  </w:num>
  <w:num w:numId="21">
    <w:abstractNumId w:val="15"/>
  </w:num>
  <w:num w:numId="22">
    <w:abstractNumId w:val="20"/>
  </w:num>
  <w:num w:numId="23">
    <w:abstractNumId w:val="0"/>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D0"/>
    <w:rsid w:val="0038358D"/>
    <w:rsid w:val="00A05ED0"/>
    <w:rsid w:val="00B55099"/>
    <w:rsid w:val="00F7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9DF8"/>
  <w15:docId w15:val="{2C93130D-8486-47F7-AA04-0A5FC30F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f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951F2"/>
    <w:pPr>
      <w:spacing w:line="240" w:lineRule="auto"/>
    </w:pPr>
  </w:style>
  <w:style w:type="paragraph" w:styleId="ListParagraph">
    <w:name w:val="List Paragraph"/>
    <w:basedOn w:val="Normal"/>
    <w:uiPriority w:val="34"/>
    <w:qFormat/>
    <w:rsid w:val="002951F2"/>
    <w:pPr>
      <w:ind w:left="720"/>
      <w:contextualSpacing/>
    </w:pPr>
  </w:style>
  <w:style w:type="paragraph" w:styleId="CommentSubject">
    <w:name w:val="annotation subject"/>
    <w:basedOn w:val="CommentText"/>
    <w:next w:val="CommentText"/>
    <w:link w:val="CommentSubjectChar"/>
    <w:uiPriority w:val="99"/>
    <w:semiHidden/>
    <w:unhideWhenUsed/>
    <w:rsid w:val="00450D5A"/>
    <w:rPr>
      <w:b/>
      <w:bCs/>
    </w:rPr>
  </w:style>
  <w:style w:type="character" w:customStyle="1" w:styleId="CommentSubjectChar">
    <w:name w:val="Comment Subject Char"/>
    <w:basedOn w:val="CommentTextChar"/>
    <w:link w:val="CommentSubject"/>
    <w:uiPriority w:val="99"/>
    <w:semiHidden/>
    <w:rsid w:val="00450D5A"/>
    <w:rPr>
      <w:b/>
      <w:bCs/>
      <w:sz w:val="20"/>
      <w:szCs w:val="20"/>
    </w:rPr>
  </w:style>
  <w:style w:type="table" w:customStyle="1" w:styleId="affffffffffffffffffffffffffffffffffffffff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ffffffffffffff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footer" Target="footer2.xml"/><Relationship Id="rId18" Type="http://schemas.openxmlformats.org/officeDocument/2006/relationships/hyperlink" Target="https://printdisability.org/guidelines/guidelines-for-producing-clear-print-2022/" TargetMode="External"/><Relationship Id="rId26" Type="http://schemas.openxmlformats.org/officeDocument/2006/relationships/hyperlink" Target="https://www.relayuk.bt.com/" TargetMode="External"/><Relationship Id="rId39" Type="http://schemas.openxmlformats.org/officeDocument/2006/relationships/hyperlink" Target="https://www.gov.uk/service-manual/user-research/start-by-learning-user-needs" TargetMode="External"/><Relationship Id="rId3" Type="http://schemas.openxmlformats.org/officeDocument/2006/relationships/styles" Target="styles.xml"/><Relationship Id="rId21" Type="http://schemas.openxmlformats.org/officeDocument/2006/relationships/hyperlink" Target="https://accessibility.blog.gov.uk/2016/06/17/colour-contrast-why-does-it-matter/" TargetMode="External"/><Relationship Id="rId34" Type="http://schemas.openxmlformats.org/officeDocument/2006/relationships/hyperlink" Target="https://accessibility.blog.gov.uk/2023/06/12/making-a-positive-change-pdf-to-html/" TargetMode="External"/><Relationship Id="rId42" Type="http://schemas.openxmlformats.org/officeDocument/2006/relationships/hyperlink" Target="https://www.gov.uk/service-manual/user-research/researching-emotionally-sensitive-subject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ethnicity-facts-figures.service.gov.uk/style-guide/writing-about-ethnicity" TargetMode="External"/><Relationship Id="rId25" Type="http://schemas.openxmlformats.org/officeDocument/2006/relationships/hyperlink" Target="https://gcs.civilservice.gov.uk/publications/british-sign-language-act/" TargetMode="External"/><Relationship Id="rId33" Type="http://schemas.openxmlformats.org/officeDocument/2006/relationships/hyperlink" Target="https://www.gov.uk/guidance/publishing-accessible-documents" TargetMode="External"/><Relationship Id="rId38" Type="http://schemas.openxmlformats.org/officeDocument/2006/relationships/hyperlink" Target="https://www.gov.uk/guidance/how-to-publish-on-gov-uk/images-and-videos" TargetMode="External"/><Relationship Id="rId46" Type="http://schemas.openxmlformats.org/officeDocument/2006/relationships/hyperlink" Target="https://gcs.civilservice.gov.uk/publications/british-sign-language-act/" TargetMode="External"/><Relationship Id="rId2" Type="http://schemas.openxmlformats.org/officeDocument/2006/relationships/numbering" Target="numbering.xml"/><Relationship Id="rId16" Type="http://schemas.openxmlformats.org/officeDocument/2006/relationships/hyperlink" Target="https://www.gov.uk/guidance/style-guide/a-to-z-of-gov-uk-style" TargetMode="External"/><Relationship Id="rId20" Type="http://schemas.openxmlformats.org/officeDocument/2006/relationships/hyperlink" Target="https://support.microsoft.com/en-us/office/everything-you-need-to-know-to-write-effective-alt-text-df98f884-ca3d-456c-807b-1a1fa82f5dc2" TargetMode="External"/><Relationship Id="rId29" Type="http://schemas.openxmlformats.org/officeDocument/2006/relationships/hyperlink" Target="http://www.hemingwayapp.com/" TargetMode="External"/><Relationship Id="rId41" Type="http://schemas.openxmlformats.org/officeDocument/2006/relationships/hyperlink" Target="https://www.gov.uk/service-manual/user-research/researching-emotionally-sensitive-subj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gcs.civilservice.gov.uk/publications/british-sign-language-act/" TargetMode="External"/><Relationship Id="rId32" Type="http://schemas.openxmlformats.org/officeDocument/2006/relationships/hyperlink" Target="https://gcs.civilservice.gov.uk/guidance/digital-communication/accessible-communications/" TargetMode="External"/><Relationship Id="rId37" Type="http://schemas.openxmlformats.org/officeDocument/2006/relationships/hyperlink" Target="https://www.gov.uk/government/publications/inclusive-communication/accessible-communication-formats" TargetMode="External"/><Relationship Id="rId40" Type="http://schemas.openxmlformats.org/officeDocument/2006/relationships/hyperlink" Target="https://www.gov.uk/service-manual/user-research/start-by-learning-user-needs" TargetMode="External"/><Relationship Id="rId45" Type="http://schemas.openxmlformats.org/officeDocument/2006/relationships/hyperlink" Target="https://accessibility.blog.gov.uk/2016/06/17/colour-contrast-why-does-it-matter/" TargetMode="External"/><Relationship Id="rId5" Type="http://schemas.openxmlformats.org/officeDocument/2006/relationships/webSettings" Target="webSettings.xml"/><Relationship Id="rId15" Type="http://schemas.openxmlformats.org/officeDocument/2006/relationships/hyperlink" Target="https://gcs.civilservice.gov.uk/publications/the-principles-of-behaviour-change-communications/" TargetMode="External"/><Relationship Id="rId23" Type="http://schemas.openxmlformats.org/officeDocument/2006/relationships/hyperlink" Target="https://www.ucl.ac.uk/mediacentral/captions/captions-or-subtitles-whats-difference" TargetMode="External"/><Relationship Id="rId28" Type="http://schemas.openxmlformats.org/officeDocument/2006/relationships/hyperlink" Target="https://www.ethnicity-facts-figures.service.gov.uk/style-guide/writing-about-ethnicity" TargetMode="External"/><Relationship Id="rId36" Type="http://schemas.openxmlformats.org/officeDocument/2006/relationships/hyperlink" Target="https://www.gov.uk/service-manual/helping-people-to-use-your-service/understanding-wcag" TargetMode="External"/><Relationship Id="rId10" Type="http://schemas.openxmlformats.org/officeDocument/2006/relationships/header" Target="header1.xml"/><Relationship Id="rId19" Type="http://schemas.openxmlformats.org/officeDocument/2006/relationships/hyperlink" Target="https://www.gov.uk/government/consultations/helping-savers-understand-their-pension-choices-supporting-individuals-at-the-point-of-access" TargetMode="External"/><Relationship Id="rId31" Type="http://schemas.openxmlformats.org/officeDocument/2006/relationships/hyperlink" Target="https://gcs.civilservice.gov.uk/blog/4-tips-to-make-your-campaign-imagery-more-diverse/" TargetMode="External"/><Relationship Id="rId44" Type="http://schemas.openxmlformats.org/officeDocument/2006/relationships/hyperlink" Target="https://www.gov.uk/service-manual/user-research/running-research-sessions-with-people-with-disabilities" TargetMode="External"/><Relationship Id="rId4" Type="http://schemas.openxmlformats.org/officeDocument/2006/relationships/settings" Target="settings.xml"/><Relationship Id="rId9" Type="http://schemas.openxmlformats.org/officeDocument/2006/relationships/hyperlink" Target="https://www.legislation.gov.uk/ukpga/2010/15/section/149" TargetMode="External"/><Relationship Id="rId14" Type="http://schemas.openxmlformats.org/officeDocument/2006/relationships/hyperlink" Target="https://gcs.civilservice.gov.uk/guidance/marketing/delivering-government-campaigns/professional-assurance/" TargetMode="External"/><Relationship Id="rId22" Type="http://schemas.openxmlformats.org/officeDocument/2006/relationships/hyperlink" Target="https://webaim.org/articles/contrast/" TargetMode="External"/><Relationship Id="rId27" Type="http://schemas.openxmlformats.org/officeDocument/2006/relationships/hyperlink" Target="https://www.gov.uk/government/publications/inclusive-communication/accessible-communication-formats" TargetMode="External"/><Relationship Id="rId30" Type="http://schemas.openxmlformats.org/officeDocument/2006/relationships/hyperlink" Target="http://www.hemingwayapp.com/" TargetMode="External"/><Relationship Id="rId35" Type="http://schemas.openxmlformats.org/officeDocument/2006/relationships/hyperlink" Target="https://www.gov.uk/guidance/how-to-publish-on-gov-uk/images-and-videos" TargetMode="External"/><Relationship Id="rId43" Type="http://schemas.openxmlformats.org/officeDocument/2006/relationships/hyperlink" Target="https://www.gov.uk/service-manual/user-research/running-research-sessions-with-people-with-disabilities"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GlbthqKxjbwWeGN7KmmWVASpg==">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Chahal Kiran DWP COMMUNICATIONS DIRECTORATE</dc:creator>
  <cp:lastModifiedBy>Sara Iqbal</cp:lastModifiedBy>
  <cp:revision>2</cp:revision>
  <dcterms:created xsi:type="dcterms:W3CDTF">2023-11-06T15:09:00Z</dcterms:created>
  <dcterms:modified xsi:type="dcterms:W3CDTF">2023-11-06T15:09:00Z</dcterms:modified>
</cp:coreProperties>
</file>